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color w:val="auto"/>
          <w:sz w:val="28"/>
          <w:szCs w:val="28"/>
          <w:highlight w:val="none"/>
          <w:lang w:val="en-US" w:eastAsia="zh-CN"/>
        </w:rPr>
      </w:pP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b w:val="0"/>
          <w:bCs w:val="0"/>
          <w:i w:val="0"/>
          <w:iCs w:val="0"/>
          <w:caps w:val="0"/>
          <w:color w:val="auto"/>
          <w:spacing w:val="0"/>
          <w:kern w:val="2"/>
          <w:sz w:val="28"/>
          <w:szCs w:val="28"/>
          <w:highlight w:val="none"/>
          <w:shd w:val="clear" w:fill="FFFFFF"/>
          <w:vertAlign w:val="baseline"/>
          <w:lang w:val="en-US" w:eastAsia="zh-CN" w:bidi="ar-SA"/>
        </w:rPr>
      </w:pPr>
    </w:p>
    <w:p>
      <w:pPr>
        <w:pStyle w:val="6"/>
        <w:outlineLvl w:val="9"/>
        <w:rPr>
          <w:rFonts w:hint="eastAsia"/>
          <w:color w:val="auto"/>
          <w:highlight w:val="none"/>
          <w:lang w:val="en-US" w:eastAsia="zh-CN"/>
        </w:rPr>
      </w:pPr>
    </w:p>
    <w:p>
      <w:pPr>
        <w:pStyle w:val="6"/>
        <w:outlineLvl w:val="9"/>
        <w:rPr>
          <w:rFonts w:hint="eastAsia"/>
          <w:color w:val="auto"/>
          <w:highlight w:val="none"/>
          <w:lang w:val="en-US" w:eastAsia="zh-CN"/>
        </w:rPr>
      </w:pPr>
    </w:p>
    <w:p>
      <w:pPr>
        <w:pStyle w:val="17"/>
        <w:ind w:left="0" w:leftChars="0" w:firstLine="1687" w:firstLineChars="200"/>
        <w:outlineLvl w:val="9"/>
        <w:rPr>
          <w:rFonts w:hint="default" w:ascii="Arial" w:hAnsi="Arial" w:eastAsia="黑体" w:cs="Times New Roman"/>
          <w:b/>
          <w:bCs/>
          <w:i w:val="0"/>
          <w:iCs w:val="0"/>
          <w:caps w:val="0"/>
          <w:color w:val="auto"/>
          <w:spacing w:val="0"/>
          <w:kern w:val="2"/>
          <w:sz w:val="84"/>
          <w:szCs w:val="84"/>
          <w:highlight w:val="none"/>
          <w:shd w:val="clear" w:fill="FFFFFF"/>
          <w:vertAlign w:val="baseline"/>
          <w:lang w:val="en-US" w:eastAsia="zh-CN" w:bidi="ar-SA"/>
        </w:rPr>
      </w:pPr>
      <w:r>
        <w:rPr>
          <w:rFonts w:hint="eastAsia" w:ascii="Arial" w:hAnsi="Arial" w:eastAsia="黑体" w:cs="Times New Roman"/>
          <w:b/>
          <w:bCs/>
          <w:i w:val="0"/>
          <w:iCs w:val="0"/>
          <w:caps w:val="0"/>
          <w:color w:val="auto"/>
          <w:spacing w:val="0"/>
          <w:kern w:val="2"/>
          <w:sz w:val="84"/>
          <w:szCs w:val="84"/>
          <w:highlight w:val="none"/>
          <w:shd w:val="clear" w:fill="FFFFFF"/>
          <w:vertAlign w:val="baseline"/>
          <w:lang w:val="en-US" w:eastAsia="zh-CN" w:bidi="ar-SA"/>
        </w:rPr>
        <w:t>竞争性比选文件</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color w:val="auto"/>
          <w:sz w:val="28"/>
          <w:szCs w:val="28"/>
          <w:highlight w:val="none"/>
        </w:rPr>
      </w:pPr>
    </w:p>
    <w:p>
      <w:pPr>
        <w:pStyle w:val="17"/>
        <w:rPr>
          <w:rFonts w:hint="eastAsia"/>
          <w:color w:val="auto"/>
          <w:highlight w:val="none"/>
        </w:rPr>
      </w:pPr>
    </w:p>
    <w:p>
      <w:pPr>
        <w:pStyle w:val="17"/>
        <w:rPr>
          <w:rFonts w:hint="eastAsia" w:asciiTheme="minorEastAsia" w:hAnsiTheme="minorEastAsia" w:eastAsiaTheme="minorEastAsia" w:cstheme="minorEastAsia"/>
          <w:color w:val="auto"/>
          <w:sz w:val="28"/>
          <w:szCs w:val="28"/>
          <w:highlight w:val="none"/>
        </w:rPr>
      </w:pPr>
    </w:p>
    <w:p>
      <w:pPr>
        <w:pStyle w:val="17"/>
        <w:rPr>
          <w:rFonts w:hint="eastAsia" w:asciiTheme="minorEastAsia" w:hAnsiTheme="minorEastAsia" w:eastAsiaTheme="minorEastAsia" w:cstheme="minorEastAsia"/>
          <w:color w:val="auto"/>
          <w:sz w:val="28"/>
          <w:szCs w:val="28"/>
          <w:highlight w:val="none"/>
        </w:rPr>
      </w:pP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color w:val="auto"/>
          <w:sz w:val="28"/>
          <w:szCs w:val="28"/>
          <w:highlight w:val="none"/>
        </w:rPr>
      </w:pPr>
    </w:p>
    <w:p>
      <w:pPr>
        <w:keepNext w:val="0"/>
        <w:keepLines w:val="0"/>
        <w:pageBreakBefore w:val="0"/>
        <w:kinsoku/>
        <w:wordWrap/>
        <w:overflowPunct/>
        <w:topLinePunct w:val="0"/>
        <w:autoSpaceDE/>
        <w:autoSpaceDN/>
        <w:bidi w:val="0"/>
        <w:spacing w:line="360" w:lineRule="auto"/>
        <w:ind w:left="0" w:leftChars="0" w:firstLine="0" w:firstLineChars="0"/>
        <w:outlineLvl w:val="9"/>
        <w:rPr>
          <w:rFonts w:hint="default" w:ascii="宋体" w:hAnsi="宋体" w:eastAsia="宋体" w:cs="宋体"/>
          <w:b w:val="0"/>
          <w:bCs/>
          <w:color w:val="auto"/>
          <w:kern w:val="0"/>
          <w:sz w:val="24"/>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宋体" w:hAnsi="宋体" w:eastAsia="宋体" w:cs="宋体"/>
          <w:b/>
          <w:color w:val="auto"/>
          <w:sz w:val="24"/>
          <w:highlight w:val="none"/>
        </w:rPr>
        <w:t>项目名称：</w:t>
      </w:r>
      <w:r>
        <w:rPr>
          <w:rFonts w:hint="eastAsia" w:ascii="宋体" w:hAnsi="宋体" w:eastAsia="宋体" w:cs="宋体"/>
          <w:b w:val="0"/>
          <w:bCs/>
          <w:color w:val="auto"/>
          <w:kern w:val="0"/>
          <w:sz w:val="24"/>
          <w:highlight w:val="none"/>
          <w:lang w:val="en-US" w:eastAsia="zh-CN"/>
        </w:rPr>
        <w:t>重庆市建设工程质量检验测试中心有限公司</w:t>
      </w:r>
      <w:r>
        <w:rPr>
          <w:rFonts w:hint="eastAsia" w:ascii="宋体" w:hAnsi="宋体" w:cs="宋体"/>
          <w:b w:val="0"/>
          <w:bCs/>
          <w:color w:val="auto"/>
          <w:kern w:val="0"/>
          <w:sz w:val="24"/>
          <w:highlight w:val="none"/>
          <w:lang w:val="en-US" w:eastAsia="zh-CN"/>
        </w:rPr>
        <w:t>西部分公司</w:t>
      </w: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val="0"/>
          <w:bCs/>
          <w:color w:val="auto"/>
          <w:sz w:val="24"/>
          <w:highlight w:val="none"/>
          <w:lang w:val="en-US" w:eastAsia="zh-CN"/>
        </w:rPr>
        <w:t>辅助性工作服务外包服务</w:t>
      </w: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default"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rPr>
        <w:t>采购人：</w:t>
      </w:r>
      <w:r>
        <w:rPr>
          <w:rFonts w:hint="eastAsia" w:ascii="宋体" w:hAnsi="宋体" w:eastAsia="宋体" w:cs="宋体"/>
          <w:b w:val="0"/>
          <w:bCs/>
          <w:color w:val="auto"/>
          <w:sz w:val="24"/>
          <w:highlight w:val="none"/>
          <w:lang w:val="en-US" w:eastAsia="zh-CN"/>
        </w:rPr>
        <w:t>重庆市建设工程质量检验测试中心有限公司</w:t>
      </w:r>
    </w:p>
    <w:p>
      <w:pPr>
        <w:bidi w:val="0"/>
        <w:ind w:firstLine="1446" w:firstLineChars="600"/>
        <w:rPr>
          <w:rFonts w:hint="default" w:ascii="宋体" w:hAnsi="宋体" w:eastAsia="宋体" w:cs="宋体"/>
          <w:sz w:val="24"/>
          <w:szCs w:val="24"/>
          <w:lang w:val="en-US"/>
        </w:rPr>
      </w:pPr>
      <w:r>
        <w:rPr>
          <w:rFonts w:hint="eastAsia" w:ascii="宋体" w:hAnsi="宋体" w:eastAsia="宋体" w:cs="宋体"/>
          <w:b/>
          <w:color w:val="auto"/>
          <w:sz w:val="24"/>
          <w:highlight w:val="none"/>
          <w:lang w:val="en-US" w:eastAsia="zh-CN"/>
        </w:rPr>
        <w:t>采购人地址</w:t>
      </w:r>
      <w:r>
        <w:rPr>
          <w:rFonts w:hint="eastAsia" w:ascii="宋体" w:hAnsi="宋体" w:eastAsia="宋体" w:cs="宋体"/>
          <w:i w:val="0"/>
          <w:iCs w:val="0"/>
          <w:caps w:val="0"/>
          <w:color w:val="auto"/>
          <w:spacing w:val="0"/>
          <w:sz w:val="24"/>
          <w:szCs w:val="24"/>
          <w:highlight w:val="none"/>
          <w:shd w:val="clear" w:fill="FFFFFF"/>
          <w:vertAlign w:val="baseline"/>
        </w:rPr>
        <w:t>：</w:t>
      </w:r>
      <w:r>
        <w:rPr>
          <w:rFonts w:hint="eastAsia" w:asciiTheme="minorEastAsia" w:hAnsiTheme="minorEastAsia" w:eastAsiaTheme="minorEastAsia" w:cstheme="minorEastAsia"/>
          <w:b w:val="0"/>
          <w:bCs w:val="0"/>
          <w:color w:val="auto"/>
          <w:sz w:val="24"/>
          <w:szCs w:val="24"/>
          <w:highlight w:val="none"/>
          <w:lang w:val="en-US" w:eastAsia="zh-CN"/>
        </w:rPr>
        <w:t>重庆市九龙坡区含谷镇兴谷路39号高端装备制造园11栋</w:t>
      </w: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lang w:val="en-US" w:eastAsia="zh-CN"/>
        </w:rPr>
        <w:t>联系人：</w:t>
      </w:r>
      <w:r>
        <w:rPr>
          <w:rFonts w:hint="eastAsia" w:ascii="宋体" w:hAnsi="宋体" w:eastAsia="宋体" w:cs="宋体"/>
          <w:b w:val="0"/>
          <w:bCs/>
          <w:color w:val="auto"/>
          <w:sz w:val="24"/>
          <w:highlight w:val="none"/>
          <w:lang w:val="en-US" w:eastAsia="zh-CN"/>
        </w:rPr>
        <w:t>张老师</w:t>
      </w: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default"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lang w:val="en-US" w:eastAsia="zh-CN"/>
        </w:rPr>
        <w:t>联系电话：</w:t>
      </w:r>
      <w:r>
        <w:rPr>
          <w:rFonts w:hint="eastAsia" w:ascii="宋体" w:hAnsi="宋体" w:eastAsia="宋体" w:cs="宋体"/>
          <w:b w:val="0"/>
          <w:bCs/>
          <w:color w:val="auto"/>
          <w:sz w:val="24"/>
          <w:highlight w:val="none"/>
          <w:lang w:val="en-US" w:eastAsia="zh-CN"/>
        </w:rPr>
        <w:t>18580842199</w:t>
      </w: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default" w:asciiTheme="minorHAnsi" w:hAnsiTheme="minorHAnsi" w:eastAsiaTheme="minorEastAsia" w:cstheme="minorBidi"/>
          <w:b/>
          <w:color w:val="auto"/>
          <w:sz w:val="24"/>
          <w:highlight w:val="none"/>
          <w:lang w:val="en-US" w:eastAsia="zh-CN"/>
        </w:rPr>
      </w:pPr>
      <w:r>
        <w:rPr>
          <w:rFonts w:hint="eastAsia" w:ascii="宋体" w:hAnsi="宋体" w:eastAsia="宋体" w:cs="宋体"/>
          <w:b/>
          <w:color w:val="auto"/>
          <w:sz w:val="24"/>
          <w:highlight w:val="none"/>
          <w:lang w:val="en-US" w:eastAsia="zh-CN"/>
        </w:rPr>
        <w:t xml:space="preserve">座机电话: </w:t>
      </w:r>
      <w:r>
        <w:rPr>
          <w:rFonts w:hint="eastAsia" w:ascii="宋体" w:hAnsi="宋体" w:eastAsia="宋体" w:cs="宋体"/>
          <w:b w:val="0"/>
          <w:bCs/>
          <w:color w:val="auto"/>
          <w:sz w:val="24"/>
          <w:highlight w:val="none"/>
          <w:lang w:val="en-US" w:eastAsia="zh-CN"/>
        </w:rPr>
        <w:t>023-67674388</w:t>
      </w: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eastAsia" w:asciiTheme="minorHAnsi" w:hAnsiTheme="minorHAnsi" w:eastAsiaTheme="minorEastAsia" w:cstheme="minorBidi"/>
          <w:b/>
          <w:color w:val="auto"/>
          <w:sz w:val="24"/>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eastAsia" w:asciiTheme="minorHAnsi" w:hAnsiTheme="minorHAnsi" w:eastAsiaTheme="minorEastAsia" w:cstheme="minorBidi"/>
          <w:b/>
          <w:color w:val="auto"/>
          <w:sz w:val="24"/>
          <w:highlight w:val="none"/>
          <w:lang w:val="en-US" w:eastAsia="zh-CN"/>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lang w:val="en-US" w:eastAsia="zh-CN"/>
        </w:rPr>
      </w:pPr>
    </w:p>
    <w:p>
      <w:pPr>
        <w:keepNext w:val="0"/>
        <w:keepLines w:val="0"/>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b/>
          <w:bCs/>
          <w:i w:val="0"/>
          <w:iCs w:val="0"/>
          <w:caps w:val="0"/>
          <w:color w:val="auto"/>
          <w:spacing w:val="0"/>
          <w:kern w:val="2"/>
          <w:sz w:val="28"/>
          <w:szCs w:val="28"/>
          <w:highlight w:val="none"/>
          <w:shd w:val="clear" w:fill="FFFFFF"/>
          <w:vertAlign w:val="baseline"/>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highlight w:val="none"/>
          <w:shd w:val="clear" w:fill="FFFFFF"/>
          <w:vertAlign w:val="baseline"/>
          <w:lang w:val="en-US" w:eastAsia="zh-CN" w:bidi="ar-SA"/>
        </w:rPr>
        <w:t>二〇二六年五月</w:t>
      </w:r>
    </w:p>
    <w:p>
      <w:pPr>
        <w:keepNext w:val="0"/>
        <w:keepLines w:val="0"/>
        <w:pageBreakBefore w:val="0"/>
        <w:kinsoku/>
        <w:wordWrap/>
        <w:overflowPunct/>
        <w:topLinePunct w:val="0"/>
        <w:autoSpaceDE/>
        <w:autoSpaceDN/>
        <w:bidi w:val="0"/>
        <w:spacing w:line="360" w:lineRule="auto"/>
        <w:jc w:val="left"/>
        <w:outlineLvl w:val="9"/>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p>
      <w:pPr>
        <w:bidi w:val="0"/>
        <w:jc w:val="center"/>
        <w:rPr>
          <w:rFonts w:hint="eastAsia"/>
          <w:b/>
          <w:bCs/>
          <w:color w:val="auto"/>
          <w:highlight w:val="none"/>
        </w:rPr>
      </w:pPr>
      <w:r>
        <w:rPr>
          <w:rFonts w:hint="eastAsia"/>
          <w:b/>
          <w:bCs/>
          <w:color w:val="auto"/>
          <w:highlight w:val="none"/>
        </w:rPr>
        <w:t>目   录</w:t>
      </w:r>
    </w:p>
    <w:p>
      <w:pPr>
        <w:pStyle w:val="15"/>
        <w:tabs>
          <w:tab w:val="right" w:leader="dot" w:pos="9412"/>
        </w:tabs>
        <w:rPr>
          <w:color w:val="auto"/>
          <w:highlight w:val="none"/>
        </w:rPr>
      </w:pPr>
      <w:r>
        <w:rPr>
          <w:rFonts w:hint="eastAsia" w:ascii="宋体" w:hAnsi="宋体" w:cs="微软雅黑"/>
          <w:color w:val="auto"/>
          <w:sz w:val="21"/>
          <w:szCs w:val="21"/>
          <w:highlight w:val="none"/>
        </w:rPr>
        <w:fldChar w:fldCharType="begin"/>
      </w:r>
      <w:r>
        <w:rPr>
          <w:rFonts w:hint="eastAsia" w:ascii="宋体" w:hAnsi="宋体" w:cs="微软雅黑"/>
          <w:color w:val="auto"/>
          <w:sz w:val="21"/>
          <w:szCs w:val="21"/>
          <w:highlight w:val="none"/>
        </w:rPr>
        <w:instrText xml:space="preserve"> TOC \o "1-3" \h \z </w:instrText>
      </w:r>
      <w:r>
        <w:rPr>
          <w:rFonts w:hint="eastAsia" w:ascii="宋体" w:hAnsi="宋体" w:cs="微软雅黑"/>
          <w:color w:val="auto"/>
          <w:sz w:val="21"/>
          <w:szCs w:val="21"/>
          <w:highlight w:val="none"/>
        </w:rPr>
        <w:fldChar w:fldCharType="separate"/>
      </w: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_Toc18103 </w:instrText>
      </w:r>
      <w:r>
        <w:rPr>
          <w:rFonts w:hint="eastAsia" w:ascii="宋体" w:hAnsi="宋体" w:cs="微软雅黑"/>
          <w:color w:val="auto"/>
          <w:szCs w:val="21"/>
          <w:highlight w:val="none"/>
        </w:rPr>
        <w:fldChar w:fldCharType="separate"/>
      </w:r>
      <w:r>
        <w:rPr>
          <w:rFonts w:hint="eastAsia" w:ascii="宋体" w:hAnsi="宋体" w:eastAsia="宋体" w:cs="微软雅黑"/>
          <w:bCs/>
          <w:color w:val="auto"/>
          <w:szCs w:val="30"/>
          <w:highlight w:val="none"/>
        </w:rPr>
        <w:t xml:space="preserve">第一篇 </w:t>
      </w:r>
      <w:r>
        <w:rPr>
          <w:rFonts w:hint="eastAsia" w:cs="微软雅黑"/>
          <w:bCs/>
          <w:color w:val="auto"/>
          <w:szCs w:val="30"/>
          <w:highlight w:val="none"/>
          <w:lang w:val="en-US" w:eastAsia="zh-CN"/>
        </w:rPr>
        <w:t>竞争性比选公告</w:t>
      </w:r>
      <w:r>
        <w:rPr>
          <w:color w:val="auto"/>
          <w:highlight w:val="none"/>
        </w:rPr>
        <w:tab/>
      </w:r>
      <w:r>
        <w:rPr>
          <w:color w:val="auto"/>
          <w:highlight w:val="none"/>
        </w:rPr>
        <w:fldChar w:fldCharType="begin"/>
      </w:r>
      <w:r>
        <w:rPr>
          <w:color w:val="auto"/>
          <w:highlight w:val="none"/>
        </w:rPr>
        <w:instrText xml:space="preserve"> PAGEREF _Toc18103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_Toc24277 </w:instrText>
      </w:r>
      <w:r>
        <w:rPr>
          <w:rFonts w:hint="eastAsia" w:ascii="宋体" w:hAnsi="宋体" w:cs="微软雅黑"/>
          <w:color w:val="auto"/>
          <w:szCs w:val="21"/>
          <w:highlight w:val="none"/>
        </w:rPr>
        <w:fldChar w:fldCharType="separate"/>
      </w:r>
      <w:r>
        <w:rPr>
          <w:rFonts w:hint="eastAsia"/>
          <w:color w:val="auto"/>
          <w:highlight w:val="none"/>
        </w:rPr>
        <w:t>一、</w:t>
      </w:r>
      <w:r>
        <w:rPr>
          <w:rFonts w:hint="eastAsia"/>
          <w:color w:val="auto"/>
          <w:highlight w:val="none"/>
          <w:lang w:val="en-US" w:eastAsia="zh-CN"/>
        </w:rPr>
        <w:t>项目概述</w:t>
      </w:r>
      <w:r>
        <w:rPr>
          <w:color w:val="auto"/>
          <w:highlight w:val="none"/>
        </w:rPr>
        <w:tab/>
      </w:r>
      <w:r>
        <w:rPr>
          <w:color w:val="auto"/>
          <w:highlight w:val="none"/>
        </w:rPr>
        <w:fldChar w:fldCharType="begin"/>
      </w:r>
      <w:r>
        <w:rPr>
          <w:color w:val="auto"/>
          <w:highlight w:val="none"/>
        </w:rPr>
        <w:instrText xml:space="preserve"> PAGEREF _Toc24277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_Toc11419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二、资金来源</w:t>
      </w:r>
      <w:r>
        <w:rPr>
          <w:color w:val="auto"/>
          <w:highlight w:val="none"/>
        </w:rPr>
        <w:tab/>
      </w:r>
      <w:r>
        <w:rPr>
          <w:color w:val="auto"/>
          <w:highlight w:val="none"/>
        </w:rPr>
        <w:fldChar w:fldCharType="begin"/>
      </w:r>
      <w:r>
        <w:rPr>
          <w:color w:val="auto"/>
          <w:highlight w:val="none"/>
        </w:rPr>
        <w:instrText xml:space="preserve"> PAGEREF _Toc11419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_Toc24340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_Toc24340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_Toc6585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lang w:val="en-US" w:eastAsia="zh-CN"/>
        </w:rPr>
        <w:t>四、比选文件获取</w:t>
      </w:r>
      <w:r>
        <w:rPr>
          <w:color w:val="auto"/>
          <w:highlight w:val="none"/>
        </w:rPr>
        <w:tab/>
      </w:r>
      <w:r>
        <w:rPr>
          <w:color w:val="auto"/>
          <w:highlight w:val="none"/>
        </w:rPr>
        <w:fldChar w:fldCharType="begin"/>
      </w:r>
      <w:r>
        <w:rPr>
          <w:color w:val="auto"/>
          <w:highlight w:val="none"/>
        </w:rPr>
        <w:instrText xml:space="preserve"> PAGEREF _Toc6585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_Toc17226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lang w:val="en-US" w:eastAsia="zh-CN"/>
        </w:rPr>
        <w:t>五、提交响应文件截止时间、开启时间和地点：</w:t>
      </w:r>
      <w:r>
        <w:rPr>
          <w:color w:val="auto"/>
          <w:highlight w:val="none"/>
        </w:rPr>
        <w:tab/>
      </w:r>
      <w:r>
        <w:rPr>
          <w:color w:val="auto"/>
          <w:highlight w:val="none"/>
        </w:rPr>
        <w:fldChar w:fldCharType="begin"/>
      </w:r>
      <w:r>
        <w:rPr>
          <w:color w:val="auto"/>
          <w:highlight w:val="none"/>
        </w:rPr>
        <w:instrText xml:space="preserve"> PAGEREF _Toc17226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_Toc2826 </w:instrText>
      </w:r>
      <w:r>
        <w:rPr>
          <w:rFonts w:hint="eastAsia" w:ascii="宋体" w:hAnsi="宋体" w:cs="微软雅黑"/>
          <w:color w:val="auto"/>
          <w:szCs w:val="21"/>
          <w:highlight w:val="none"/>
        </w:rPr>
        <w:fldChar w:fldCharType="separate"/>
      </w:r>
      <w:r>
        <w:rPr>
          <w:rFonts w:hint="eastAsia" w:cs="微软雅黑"/>
          <w:color w:val="auto"/>
          <w:szCs w:val="28"/>
          <w:highlight w:val="none"/>
          <w:lang w:val="en-US" w:eastAsia="zh-CN"/>
        </w:rPr>
        <w:t>六、</w:t>
      </w:r>
      <w:r>
        <w:rPr>
          <w:rFonts w:hint="eastAsia" w:ascii="宋体" w:hAnsi="宋体" w:cs="微软雅黑"/>
          <w:color w:val="auto"/>
          <w:szCs w:val="28"/>
          <w:highlight w:val="none"/>
          <w:lang w:val="en-US" w:eastAsia="zh-CN"/>
        </w:rPr>
        <w:t>比选申请文件装订要求</w:t>
      </w:r>
      <w:r>
        <w:rPr>
          <w:color w:val="auto"/>
          <w:highlight w:val="none"/>
        </w:rPr>
        <w:tab/>
      </w:r>
      <w:r>
        <w:rPr>
          <w:color w:val="auto"/>
          <w:highlight w:val="none"/>
        </w:rPr>
        <w:fldChar w:fldCharType="begin"/>
      </w:r>
      <w:r>
        <w:rPr>
          <w:color w:val="auto"/>
          <w:highlight w:val="none"/>
        </w:rPr>
        <w:instrText xml:space="preserve"> PAGEREF _Toc2826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_Toc13221 </w:instrText>
      </w:r>
      <w:r>
        <w:rPr>
          <w:rFonts w:hint="eastAsia" w:ascii="宋体" w:hAnsi="宋体" w:cs="微软雅黑"/>
          <w:color w:val="auto"/>
          <w:szCs w:val="21"/>
          <w:highlight w:val="none"/>
        </w:rPr>
        <w:fldChar w:fldCharType="separate"/>
      </w:r>
      <w:r>
        <w:rPr>
          <w:rFonts w:hint="eastAsia" w:cs="微软雅黑"/>
          <w:color w:val="auto"/>
          <w:szCs w:val="28"/>
          <w:highlight w:val="none"/>
          <w:lang w:val="en-US" w:eastAsia="zh-CN"/>
        </w:rPr>
        <w:t>七</w:t>
      </w:r>
      <w:r>
        <w:rPr>
          <w:rFonts w:hint="eastAsia" w:ascii="宋体" w:hAnsi="宋体" w:cs="微软雅黑"/>
          <w:color w:val="auto"/>
          <w:szCs w:val="28"/>
          <w:highlight w:val="none"/>
          <w:lang w:val="en-US" w:eastAsia="zh-CN"/>
        </w:rPr>
        <w:t>、其它有关规定</w:t>
      </w:r>
      <w:r>
        <w:rPr>
          <w:color w:val="auto"/>
          <w:highlight w:val="none"/>
        </w:rPr>
        <w:tab/>
      </w:r>
      <w:r>
        <w:rPr>
          <w:color w:val="auto"/>
          <w:highlight w:val="none"/>
        </w:rPr>
        <w:fldChar w:fldCharType="begin"/>
      </w:r>
      <w:r>
        <w:rPr>
          <w:color w:val="auto"/>
          <w:highlight w:val="none"/>
        </w:rPr>
        <w:instrText xml:space="preserve"> PAGEREF _Toc13221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_Toc4786 </w:instrText>
      </w:r>
      <w:r>
        <w:rPr>
          <w:rFonts w:hint="eastAsia" w:ascii="宋体" w:hAnsi="宋体" w:cs="微软雅黑"/>
          <w:color w:val="auto"/>
          <w:szCs w:val="21"/>
          <w:highlight w:val="none"/>
        </w:rPr>
        <w:fldChar w:fldCharType="separate"/>
      </w:r>
      <w:r>
        <w:rPr>
          <w:rFonts w:hint="eastAsia" w:cs="微软雅黑"/>
          <w:color w:val="auto"/>
          <w:szCs w:val="28"/>
          <w:highlight w:val="none"/>
          <w:lang w:val="en-US" w:eastAsia="zh-CN"/>
        </w:rPr>
        <w:t>八</w:t>
      </w:r>
      <w:r>
        <w:rPr>
          <w:rFonts w:hint="eastAsia" w:ascii="宋体" w:hAnsi="宋体" w:cs="微软雅黑"/>
          <w:color w:val="auto"/>
          <w:szCs w:val="28"/>
          <w:highlight w:val="none"/>
          <w:lang w:val="en-US" w:eastAsia="zh-CN"/>
        </w:rPr>
        <w:t>、联系方式</w:t>
      </w:r>
      <w:r>
        <w:rPr>
          <w:color w:val="auto"/>
          <w:highlight w:val="none"/>
        </w:rPr>
        <w:tab/>
      </w:r>
      <w:r>
        <w:rPr>
          <w:color w:val="auto"/>
          <w:highlight w:val="none"/>
        </w:rPr>
        <w:fldChar w:fldCharType="begin"/>
      </w:r>
      <w:r>
        <w:rPr>
          <w:color w:val="auto"/>
          <w:highlight w:val="none"/>
        </w:rPr>
        <w:instrText xml:space="preserve"> PAGEREF _Toc4786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微软雅黑"/>
          <w:color w:val="auto"/>
          <w:szCs w:val="21"/>
          <w:highlight w:val="none"/>
        </w:rPr>
        <w:fldChar w:fldCharType="end"/>
      </w:r>
    </w:p>
    <w:p>
      <w:pPr>
        <w:pStyle w:val="15"/>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_Toc8609 </w:instrText>
      </w:r>
      <w:r>
        <w:rPr>
          <w:rFonts w:hint="eastAsia" w:ascii="宋体" w:hAnsi="宋体" w:cs="微软雅黑"/>
          <w:color w:val="auto"/>
          <w:szCs w:val="21"/>
          <w:highlight w:val="none"/>
        </w:rPr>
        <w:fldChar w:fldCharType="separate"/>
      </w:r>
      <w:r>
        <w:rPr>
          <w:rFonts w:hint="eastAsia" w:ascii="宋体" w:hAnsi="宋体" w:eastAsia="宋体" w:cs="微软雅黑"/>
          <w:bCs/>
          <w:color w:val="auto"/>
          <w:szCs w:val="36"/>
          <w:highlight w:val="none"/>
        </w:rPr>
        <w:t>第二篇  采购服务需求</w:t>
      </w:r>
      <w:r>
        <w:rPr>
          <w:color w:val="auto"/>
          <w:highlight w:val="none"/>
        </w:rPr>
        <w:tab/>
      </w:r>
      <w:r>
        <w:rPr>
          <w:color w:val="auto"/>
          <w:highlight w:val="none"/>
        </w:rPr>
        <w:fldChar w:fldCharType="begin"/>
      </w:r>
      <w:r>
        <w:rPr>
          <w:color w:val="auto"/>
          <w:highlight w:val="none"/>
        </w:rPr>
        <w:instrText xml:space="preserve"> PAGEREF _Toc8609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_Toc3202 </w:instrText>
      </w:r>
      <w:r>
        <w:rPr>
          <w:rFonts w:hint="eastAsia" w:ascii="宋体" w:hAnsi="宋体" w:cs="微软雅黑"/>
          <w:color w:val="auto"/>
          <w:szCs w:val="21"/>
          <w:highlight w:val="none"/>
        </w:rPr>
        <w:fldChar w:fldCharType="separate"/>
      </w:r>
      <w:r>
        <w:rPr>
          <w:rFonts w:hint="eastAsia"/>
          <w:color w:val="auto"/>
          <w:highlight w:val="none"/>
          <w:lang w:val="en-US" w:eastAsia="zh-CN"/>
        </w:rPr>
        <w:t>一、</w:t>
      </w:r>
      <w:r>
        <w:rPr>
          <w:rFonts w:hint="eastAsia"/>
          <w:color w:val="auto"/>
          <w:highlight w:val="none"/>
        </w:rPr>
        <w:t>服务范围</w:t>
      </w:r>
      <w:r>
        <w:rPr>
          <w:rFonts w:hint="eastAsia"/>
          <w:color w:val="auto"/>
          <w:highlight w:val="none"/>
          <w:lang w:val="en-US" w:eastAsia="zh-CN"/>
        </w:rPr>
        <w:t>及具体内容</w:t>
      </w:r>
      <w:r>
        <w:rPr>
          <w:color w:val="auto"/>
          <w:highlight w:val="none"/>
        </w:rPr>
        <w:tab/>
      </w:r>
      <w:r>
        <w:rPr>
          <w:color w:val="auto"/>
          <w:highlight w:val="none"/>
        </w:rPr>
        <w:fldChar w:fldCharType="begin"/>
      </w:r>
      <w:r>
        <w:rPr>
          <w:color w:val="auto"/>
          <w:highlight w:val="none"/>
        </w:rPr>
        <w:instrText xml:space="preserve"> PAGEREF _Toc3202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_Toc28934 </w:instrText>
      </w:r>
      <w:r>
        <w:rPr>
          <w:rFonts w:hint="eastAsia" w:ascii="宋体" w:hAnsi="宋体" w:cs="微软雅黑"/>
          <w:color w:val="auto"/>
          <w:szCs w:val="21"/>
          <w:highlight w:val="none"/>
        </w:rPr>
        <w:fldChar w:fldCharType="separate"/>
      </w:r>
      <w:r>
        <w:rPr>
          <w:rFonts w:hint="eastAsia"/>
          <w:color w:val="auto"/>
          <w:highlight w:val="none"/>
          <w:lang w:val="en-US" w:eastAsia="zh-CN"/>
        </w:rPr>
        <w:t>二、服务商务需求</w:t>
      </w:r>
      <w:r>
        <w:rPr>
          <w:color w:val="auto"/>
          <w:highlight w:val="none"/>
        </w:rPr>
        <w:tab/>
      </w:r>
      <w:r>
        <w:rPr>
          <w:color w:val="auto"/>
          <w:highlight w:val="none"/>
        </w:rPr>
        <w:fldChar w:fldCharType="begin"/>
      </w:r>
      <w:r>
        <w:rPr>
          <w:color w:val="auto"/>
          <w:highlight w:val="none"/>
        </w:rPr>
        <w:instrText xml:space="preserve"> PAGEREF _Toc28934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_Toc20339 </w:instrText>
      </w:r>
      <w:r>
        <w:rPr>
          <w:rFonts w:hint="eastAsia" w:ascii="宋体" w:hAnsi="宋体" w:cs="微软雅黑"/>
          <w:color w:val="auto"/>
          <w:szCs w:val="21"/>
          <w:highlight w:val="none"/>
        </w:rPr>
        <w:fldChar w:fldCharType="separate"/>
      </w:r>
      <w:r>
        <w:rPr>
          <w:rFonts w:hint="eastAsia"/>
          <w:bCs/>
          <w:color w:val="auto"/>
          <w:szCs w:val="24"/>
          <w:highlight w:val="none"/>
          <w:lang w:eastAsia="zh-CN"/>
        </w:rPr>
        <w:t>（</w:t>
      </w:r>
      <w:r>
        <w:rPr>
          <w:rFonts w:hint="eastAsia"/>
          <w:bCs/>
          <w:color w:val="auto"/>
          <w:szCs w:val="24"/>
          <w:highlight w:val="none"/>
          <w:lang w:val="en-US" w:eastAsia="zh-CN"/>
        </w:rPr>
        <w:t>一</w:t>
      </w:r>
      <w:r>
        <w:rPr>
          <w:rFonts w:hint="eastAsia"/>
          <w:bCs/>
          <w:color w:val="auto"/>
          <w:szCs w:val="24"/>
          <w:highlight w:val="none"/>
          <w:lang w:eastAsia="zh-CN"/>
        </w:rPr>
        <w:t>）</w:t>
      </w:r>
      <w:r>
        <w:rPr>
          <w:rFonts w:hint="eastAsia"/>
          <w:bCs/>
          <w:color w:val="auto"/>
          <w:szCs w:val="24"/>
          <w:highlight w:val="none"/>
        </w:rPr>
        <w:t>公司资质与合法性</w:t>
      </w:r>
      <w:r>
        <w:rPr>
          <w:color w:val="auto"/>
          <w:highlight w:val="none"/>
        </w:rPr>
        <w:tab/>
      </w:r>
      <w:r>
        <w:rPr>
          <w:color w:val="auto"/>
          <w:highlight w:val="none"/>
        </w:rPr>
        <w:fldChar w:fldCharType="begin"/>
      </w:r>
      <w:r>
        <w:rPr>
          <w:color w:val="auto"/>
          <w:highlight w:val="none"/>
        </w:rPr>
        <w:instrText xml:space="preserve"> PAGEREF _Toc20339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_Toc24051 </w:instrText>
      </w:r>
      <w:r>
        <w:rPr>
          <w:rFonts w:hint="eastAsia" w:ascii="宋体" w:hAnsi="宋体" w:cs="微软雅黑"/>
          <w:color w:val="auto"/>
          <w:szCs w:val="21"/>
          <w:highlight w:val="none"/>
        </w:rPr>
        <w:fldChar w:fldCharType="separate"/>
      </w:r>
      <w:r>
        <w:rPr>
          <w:rFonts w:hint="eastAsia"/>
          <w:bCs/>
          <w:color w:val="auto"/>
          <w:szCs w:val="24"/>
          <w:highlight w:val="none"/>
          <w:lang w:val="en-US" w:eastAsia="zh-CN"/>
        </w:rPr>
        <w:t>（二）</w:t>
      </w:r>
      <w:r>
        <w:rPr>
          <w:rFonts w:hint="eastAsia"/>
          <w:bCs/>
          <w:color w:val="auto"/>
          <w:szCs w:val="24"/>
          <w:highlight w:val="none"/>
        </w:rPr>
        <w:t>财务状况及信誉</w:t>
      </w:r>
      <w:r>
        <w:rPr>
          <w:color w:val="auto"/>
          <w:highlight w:val="none"/>
        </w:rPr>
        <w:tab/>
      </w:r>
      <w:r>
        <w:rPr>
          <w:color w:val="auto"/>
          <w:highlight w:val="none"/>
        </w:rPr>
        <w:fldChar w:fldCharType="begin"/>
      </w:r>
      <w:r>
        <w:rPr>
          <w:color w:val="auto"/>
          <w:highlight w:val="none"/>
        </w:rPr>
        <w:instrText xml:space="preserve"> PAGEREF _Toc24051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_Toc3079 </w:instrText>
      </w:r>
      <w:r>
        <w:rPr>
          <w:rFonts w:hint="eastAsia" w:ascii="宋体" w:hAnsi="宋体" w:cs="微软雅黑"/>
          <w:color w:val="auto"/>
          <w:szCs w:val="21"/>
          <w:highlight w:val="none"/>
        </w:rPr>
        <w:fldChar w:fldCharType="separate"/>
      </w:r>
      <w:r>
        <w:rPr>
          <w:rFonts w:hint="eastAsia" w:asciiTheme="minorEastAsia" w:hAnsiTheme="minorEastAsia" w:eastAsiaTheme="minorEastAsia" w:cstheme="minorEastAsia"/>
          <w:bCs/>
          <w:color w:val="auto"/>
          <w:szCs w:val="24"/>
          <w:highlight w:val="none"/>
          <w:lang w:eastAsia="zh-CN"/>
        </w:rPr>
        <w:t>（</w:t>
      </w:r>
      <w:r>
        <w:rPr>
          <w:rFonts w:hint="eastAsia" w:asciiTheme="minorEastAsia" w:hAnsiTheme="minorEastAsia" w:eastAsiaTheme="minorEastAsia" w:cstheme="minorEastAsia"/>
          <w:bCs/>
          <w:color w:val="auto"/>
          <w:szCs w:val="24"/>
          <w:highlight w:val="none"/>
          <w:lang w:val="en-US" w:eastAsia="zh-CN"/>
        </w:rPr>
        <w:t>三</w:t>
      </w:r>
      <w:r>
        <w:rPr>
          <w:rFonts w:hint="eastAsia" w:asciiTheme="minorEastAsia" w:hAnsiTheme="minorEastAsia" w:eastAsiaTheme="minorEastAsia" w:cstheme="minorEastAsia"/>
          <w:bCs/>
          <w:color w:val="auto"/>
          <w:szCs w:val="24"/>
          <w:highlight w:val="none"/>
          <w:lang w:eastAsia="zh-CN"/>
        </w:rPr>
        <w:t>）</w:t>
      </w:r>
      <w:r>
        <w:rPr>
          <w:rFonts w:hint="eastAsia" w:asciiTheme="minorEastAsia" w:hAnsiTheme="minorEastAsia" w:eastAsiaTheme="minorEastAsia" w:cstheme="minorEastAsia"/>
          <w:bCs/>
          <w:color w:val="auto"/>
          <w:szCs w:val="24"/>
          <w:highlight w:val="none"/>
        </w:rPr>
        <w:t>类似项目业绩</w:t>
      </w:r>
      <w:r>
        <w:rPr>
          <w:color w:val="auto"/>
          <w:highlight w:val="none"/>
        </w:rPr>
        <w:tab/>
      </w:r>
      <w:r>
        <w:rPr>
          <w:color w:val="auto"/>
          <w:highlight w:val="none"/>
        </w:rPr>
        <w:fldChar w:fldCharType="begin"/>
      </w:r>
      <w:r>
        <w:rPr>
          <w:color w:val="auto"/>
          <w:highlight w:val="none"/>
        </w:rPr>
        <w:instrText xml:space="preserve"> PAGEREF _Toc3079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_Toc12349 </w:instrText>
      </w:r>
      <w:r>
        <w:rPr>
          <w:rFonts w:hint="eastAsia" w:ascii="宋体" w:hAnsi="宋体" w:cs="微软雅黑"/>
          <w:color w:val="auto"/>
          <w:szCs w:val="21"/>
          <w:highlight w:val="none"/>
        </w:rPr>
        <w:fldChar w:fldCharType="separate"/>
      </w:r>
      <w:r>
        <w:rPr>
          <w:rFonts w:hint="eastAsia"/>
          <w:color w:val="auto"/>
          <w:highlight w:val="none"/>
          <w:lang w:val="en-US" w:eastAsia="zh-CN"/>
        </w:rPr>
        <w:t>三、服务管理需求</w:t>
      </w:r>
      <w:r>
        <w:rPr>
          <w:color w:val="auto"/>
          <w:highlight w:val="none"/>
        </w:rPr>
        <w:tab/>
      </w:r>
      <w:r>
        <w:rPr>
          <w:color w:val="auto"/>
          <w:highlight w:val="none"/>
        </w:rPr>
        <w:fldChar w:fldCharType="begin"/>
      </w:r>
      <w:r>
        <w:rPr>
          <w:color w:val="auto"/>
          <w:highlight w:val="none"/>
        </w:rPr>
        <w:instrText xml:space="preserve"> PAGEREF _Toc12349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_Toc5858 </w:instrText>
      </w:r>
      <w:r>
        <w:rPr>
          <w:rFonts w:hint="eastAsia" w:ascii="宋体" w:hAnsi="宋体" w:cs="微软雅黑"/>
          <w:color w:val="auto"/>
          <w:szCs w:val="21"/>
          <w:highlight w:val="none"/>
        </w:rPr>
        <w:fldChar w:fldCharType="separate"/>
      </w:r>
      <w:r>
        <w:rPr>
          <w:rFonts w:hint="eastAsia" w:asciiTheme="minorEastAsia" w:hAnsiTheme="minorEastAsia" w:eastAsiaTheme="minorEastAsia" w:cstheme="minorEastAsia"/>
          <w:bCs/>
          <w:color w:val="auto"/>
          <w:kern w:val="2"/>
          <w:szCs w:val="28"/>
          <w:highlight w:val="none"/>
          <w:lang w:val="en-US" w:eastAsia="zh-CN" w:bidi="ar-SA"/>
        </w:rPr>
        <w:t>四、合同期限</w:t>
      </w:r>
      <w:r>
        <w:rPr>
          <w:rFonts w:hint="eastAsia" w:asciiTheme="minorEastAsia" w:hAnsiTheme="minorEastAsia" w:eastAsiaTheme="minorEastAsia" w:cstheme="minorEastAsia"/>
          <w:color w:val="auto"/>
          <w:kern w:val="2"/>
          <w:szCs w:val="28"/>
          <w:highlight w:val="none"/>
          <w:lang w:val="en-US" w:eastAsia="zh-CN" w:bidi="ar-SA"/>
        </w:rPr>
        <w:t>：</w:t>
      </w:r>
      <w:r>
        <w:rPr>
          <w:color w:val="auto"/>
          <w:highlight w:val="none"/>
        </w:rPr>
        <w:tab/>
      </w:r>
      <w:r>
        <w:rPr>
          <w:color w:val="auto"/>
          <w:highlight w:val="none"/>
        </w:rPr>
        <w:fldChar w:fldCharType="begin"/>
      </w:r>
      <w:r>
        <w:rPr>
          <w:color w:val="auto"/>
          <w:highlight w:val="none"/>
        </w:rPr>
        <w:instrText xml:space="preserve"> PAGEREF _Toc5858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cs="微软雅黑"/>
          <w:color w:val="auto"/>
          <w:szCs w:val="21"/>
          <w:highlight w:val="none"/>
        </w:rPr>
        <w:fldChar w:fldCharType="end"/>
      </w:r>
    </w:p>
    <w:p>
      <w:pPr>
        <w:pStyle w:val="15"/>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_Toc6273 </w:instrText>
      </w:r>
      <w:r>
        <w:rPr>
          <w:rFonts w:hint="eastAsia" w:ascii="宋体" w:hAnsi="宋体" w:cs="微软雅黑"/>
          <w:color w:val="auto"/>
          <w:szCs w:val="21"/>
          <w:highlight w:val="none"/>
        </w:rPr>
        <w:fldChar w:fldCharType="separate"/>
      </w:r>
      <w:r>
        <w:rPr>
          <w:rFonts w:hint="eastAsia"/>
          <w:color w:val="auto"/>
          <w:highlight w:val="none"/>
          <w:lang w:val="en-US" w:eastAsia="zh-CN"/>
        </w:rPr>
        <w:t>第三篇  比选方法、评审标准、无效响应和采购终止</w:t>
      </w:r>
      <w:r>
        <w:rPr>
          <w:color w:val="auto"/>
          <w:highlight w:val="none"/>
        </w:rPr>
        <w:tab/>
      </w:r>
      <w:r>
        <w:rPr>
          <w:color w:val="auto"/>
          <w:highlight w:val="none"/>
        </w:rPr>
        <w:fldChar w:fldCharType="begin"/>
      </w:r>
      <w:r>
        <w:rPr>
          <w:color w:val="auto"/>
          <w:highlight w:val="none"/>
        </w:rPr>
        <w:instrText xml:space="preserve"> PAGEREF _Toc6273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_Toc21939 </w:instrText>
      </w:r>
      <w:r>
        <w:rPr>
          <w:rFonts w:hint="eastAsia" w:ascii="宋体" w:hAnsi="宋体" w:cs="微软雅黑"/>
          <w:color w:val="auto"/>
          <w:szCs w:val="21"/>
          <w:highlight w:val="none"/>
        </w:rPr>
        <w:fldChar w:fldCharType="separate"/>
      </w:r>
      <w:r>
        <w:rPr>
          <w:rFonts w:hint="eastAsia"/>
          <w:color w:val="auto"/>
          <w:highlight w:val="none"/>
          <w:lang w:val="en-US" w:eastAsia="zh-CN"/>
        </w:rPr>
        <w:t>一、比选方法</w:t>
      </w:r>
      <w:r>
        <w:rPr>
          <w:color w:val="auto"/>
          <w:highlight w:val="none"/>
        </w:rPr>
        <w:tab/>
      </w:r>
      <w:r>
        <w:rPr>
          <w:color w:val="auto"/>
          <w:highlight w:val="none"/>
        </w:rPr>
        <w:fldChar w:fldCharType="begin"/>
      </w:r>
      <w:r>
        <w:rPr>
          <w:color w:val="auto"/>
          <w:highlight w:val="none"/>
        </w:rPr>
        <w:instrText xml:space="preserve"> PAGEREF _Toc21939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_Toc25503 </w:instrText>
      </w:r>
      <w:r>
        <w:rPr>
          <w:rFonts w:hint="eastAsia" w:ascii="宋体" w:hAnsi="宋体" w:cs="微软雅黑"/>
          <w:color w:val="auto"/>
          <w:szCs w:val="21"/>
          <w:highlight w:val="none"/>
        </w:rPr>
        <w:fldChar w:fldCharType="separate"/>
      </w:r>
      <w:r>
        <w:rPr>
          <w:rFonts w:hint="eastAsia"/>
          <w:color w:val="auto"/>
          <w:highlight w:val="none"/>
          <w:lang w:val="en-US" w:eastAsia="zh-CN"/>
        </w:rPr>
        <w:t>二、评审标准</w:t>
      </w:r>
      <w:r>
        <w:rPr>
          <w:color w:val="auto"/>
          <w:highlight w:val="none"/>
        </w:rPr>
        <w:tab/>
      </w:r>
      <w:r>
        <w:rPr>
          <w:color w:val="auto"/>
          <w:highlight w:val="none"/>
        </w:rPr>
        <w:fldChar w:fldCharType="begin"/>
      </w:r>
      <w:r>
        <w:rPr>
          <w:color w:val="auto"/>
          <w:highlight w:val="none"/>
        </w:rPr>
        <w:instrText xml:space="preserve"> PAGEREF _Toc25503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_Toc1603 </w:instrText>
      </w:r>
      <w:r>
        <w:rPr>
          <w:rFonts w:hint="eastAsia" w:ascii="宋体" w:hAnsi="宋体" w:cs="微软雅黑"/>
          <w:color w:val="auto"/>
          <w:szCs w:val="21"/>
          <w:highlight w:val="none"/>
        </w:rPr>
        <w:fldChar w:fldCharType="separate"/>
      </w:r>
      <w:r>
        <w:rPr>
          <w:rFonts w:hint="eastAsia"/>
          <w:color w:val="auto"/>
          <w:highlight w:val="none"/>
          <w:lang w:val="en-US" w:eastAsia="zh-CN"/>
        </w:rPr>
        <w:t>三、无效比选文件的判定标准</w:t>
      </w:r>
      <w:r>
        <w:rPr>
          <w:color w:val="auto"/>
          <w:highlight w:val="none"/>
        </w:rPr>
        <w:tab/>
      </w:r>
      <w:r>
        <w:rPr>
          <w:color w:val="auto"/>
          <w:highlight w:val="none"/>
        </w:rPr>
        <w:fldChar w:fldCharType="begin"/>
      </w:r>
      <w:r>
        <w:rPr>
          <w:color w:val="auto"/>
          <w:highlight w:val="none"/>
        </w:rPr>
        <w:instrText xml:space="preserve"> PAGEREF _Toc1603 \h </w:instrText>
      </w:r>
      <w:r>
        <w:rPr>
          <w:color w:val="auto"/>
          <w:highlight w:val="none"/>
        </w:rPr>
        <w:fldChar w:fldCharType="separate"/>
      </w:r>
      <w:r>
        <w:rPr>
          <w:color w:val="auto"/>
          <w:highlight w:val="none"/>
        </w:rPr>
        <w:t>- 11 -</w:t>
      </w:r>
      <w:r>
        <w:rPr>
          <w:color w:val="auto"/>
          <w:highlight w:val="none"/>
        </w:rPr>
        <w:fldChar w:fldCharType="end"/>
      </w:r>
      <w:r>
        <w:rPr>
          <w:rFonts w:hint="eastAsia" w:ascii="宋体" w:hAnsi="宋体" w:cs="微软雅黑"/>
          <w:color w:val="auto"/>
          <w:szCs w:val="21"/>
          <w:highlight w:val="none"/>
        </w:rPr>
        <w:fldChar w:fldCharType="end"/>
      </w:r>
    </w:p>
    <w:p>
      <w:pPr>
        <w:pStyle w:val="15"/>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_Toc8780 </w:instrText>
      </w:r>
      <w:r>
        <w:rPr>
          <w:rFonts w:hint="eastAsia" w:ascii="宋体" w:hAnsi="宋体" w:cs="微软雅黑"/>
          <w:color w:val="auto"/>
          <w:szCs w:val="21"/>
          <w:highlight w:val="none"/>
        </w:rPr>
        <w:fldChar w:fldCharType="separate"/>
      </w:r>
      <w:r>
        <w:rPr>
          <w:rFonts w:hint="eastAsia" w:ascii="宋体" w:hAnsi="宋体" w:eastAsia="宋体" w:cs="微软雅黑"/>
          <w:bCs/>
          <w:color w:val="auto"/>
          <w:szCs w:val="36"/>
          <w:highlight w:val="none"/>
          <w:lang w:val="en-US" w:eastAsia="zh-CN"/>
        </w:rPr>
        <w:t>第</w:t>
      </w:r>
      <w:r>
        <w:rPr>
          <w:rFonts w:hint="eastAsia" w:cs="微软雅黑"/>
          <w:bCs/>
          <w:color w:val="auto"/>
          <w:szCs w:val="36"/>
          <w:highlight w:val="none"/>
          <w:lang w:val="en-US" w:eastAsia="zh-CN"/>
        </w:rPr>
        <w:t>四</w:t>
      </w:r>
      <w:r>
        <w:rPr>
          <w:rFonts w:hint="eastAsia" w:ascii="宋体" w:hAnsi="宋体" w:eastAsia="宋体" w:cs="微软雅黑"/>
          <w:bCs/>
          <w:color w:val="auto"/>
          <w:szCs w:val="36"/>
          <w:highlight w:val="none"/>
          <w:lang w:val="en-US" w:eastAsia="zh-CN"/>
        </w:rPr>
        <w:t>篇</w:t>
      </w:r>
      <w:r>
        <w:rPr>
          <w:rFonts w:hint="eastAsia" w:ascii="宋体" w:hAnsi="宋体" w:eastAsia="宋体" w:cs="微软雅黑"/>
          <w:bCs/>
          <w:color w:val="auto"/>
          <w:szCs w:val="36"/>
          <w:highlight w:val="none"/>
        </w:rPr>
        <w:t xml:space="preserve">  供应商须知</w:t>
      </w:r>
      <w:r>
        <w:rPr>
          <w:color w:val="auto"/>
          <w:highlight w:val="none"/>
        </w:rPr>
        <w:tab/>
      </w:r>
      <w:r>
        <w:rPr>
          <w:color w:val="auto"/>
          <w:highlight w:val="none"/>
        </w:rPr>
        <w:fldChar w:fldCharType="begin"/>
      </w:r>
      <w:r>
        <w:rPr>
          <w:color w:val="auto"/>
          <w:highlight w:val="none"/>
        </w:rPr>
        <w:instrText xml:space="preserve"> PAGEREF _Toc8780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_Toc18110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一、</w:t>
      </w:r>
      <w:r>
        <w:rPr>
          <w:rFonts w:hint="eastAsia" w:ascii="宋体" w:hAnsi="宋体" w:cs="微软雅黑"/>
          <w:color w:val="auto"/>
          <w:szCs w:val="28"/>
          <w:highlight w:val="none"/>
          <w:lang w:eastAsia="zh-CN"/>
        </w:rPr>
        <w:t>比选</w:t>
      </w:r>
      <w:r>
        <w:rPr>
          <w:rFonts w:hint="eastAsia" w:ascii="宋体" w:hAnsi="宋体" w:cs="微软雅黑"/>
          <w:color w:val="auto"/>
          <w:szCs w:val="28"/>
          <w:highlight w:val="none"/>
        </w:rPr>
        <w:t>费用</w:t>
      </w:r>
      <w:r>
        <w:rPr>
          <w:color w:val="auto"/>
          <w:highlight w:val="none"/>
        </w:rPr>
        <w:tab/>
      </w:r>
      <w:r>
        <w:rPr>
          <w:color w:val="auto"/>
          <w:highlight w:val="none"/>
        </w:rPr>
        <w:fldChar w:fldCharType="begin"/>
      </w:r>
      <w:r>
        <w:rPr>
          <w:color w:val="auto"/>
          <w:highlight w:val="none"/>
        </w:rPr>
        <w:instrText xml:space="preserve"> PAGEREF _Toc18110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_Toc8818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二、竞争性</w:t>
      </w:r>
      <w:r>
        <w:rPr>
          <w:rFonts w:hint="eastAsia" w:ascii="宋体" w:hAnsi="宋体" w:cs="微软雅黑"/>
          <w:color w:val="auto"/>
          <w:szCs w:val="28"/>
          <w:highlight w:val="none"/>
          <w:lang w:eastAsia="zh-CN"/>
        </w:rPr>
        <w:t>比选</w:t>
      </w:r>
      <w:r>
        <w:rPr>
          <w:rFonts w:hint="eastAsia" w:ascii="宋体" w:hAnsi="宋体" w:cs="微软雅黑"/>
          <w:color w:val="auto"/>
          <w:szCs w:val="28"/>
          <w:highlight w:val="none"/>
        </w:rPr>
        <w:t>文件</w:t>
      </w:r>
      <w:r>
        <w:rPr>
          <w:color w:val="auto"/>
          <w:highlight w:val="none"/>
        </w:rPr>
        <w:tab/>
      </w:r>
      <w:r>
        <w:rPr>
          <w:color w:val="auto"/>
          <w:highlight w:val="none"/>
        </w:rPr>
        <w:fldChar w:fldCharType="begin"/>
      </w:r>
      <w:r>
        <w:rPr>
          <w:color w:val="auto"/>
          <w:highlight w:val="none"/>
        </w:rPr>
        <w:instrText xml:space="preserve"> PAGEREF _Toc8818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_Toc23595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三、</w:t>
      </w:r>
      <w:r>
        <w:rPr>
          <w:rFonts w:hint="eastAsia" w:ascii="宋体" w:hAnsi="宋体" w:cs="微软雅黑"/>
          <w:color w:val="auto"/>
          <w:szCs w:val="28"/>
          <w:highlight w:val="none"/>
          <w:lang w:eastAsia="zh-CN"/>
        </w:rPr>
        <w:t>比选</w:t>
      </w:r>
      <w:r>
        <w:rPr>
          <w:rFonts w:hint="eastAsia" w:ascii="宋体" w:hAnsi="宋体" w:cs="微软雅黑"/>
          <w:color w:val="auto"/>
          <w:szCs w:val="28"/>
          <w:highlight w:val="none"/>
        </w:rPr>
        <w:t>要求</w:t>
      </w:r>
      <w:r>
        <w:rPr>
          <w:color w:val="auto"/>
          <w:highlight w:val="none"/>
        </w:rPr>
        <w:tab/>
      </w:r>
      <w:r>
        <w:rPr>
          <w:color w:val="auto"/>
          <w:highlight w:val="none"/>
        </w:rPr>
        <w:fldChar w:fldCharType="begin"/>
      </w:r>
      <w:r>
        <w:rPr>
          <w:color w:val="auto"/>
          <w:highlight w:val="none"/>
        </w:rPr>
        <w:instrText xml:space="preserve"> PAGEREF _Toc23595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_Toc4275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_Toc4275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_Toc13683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五、</w:t>
      </w:r>
      <w:r>
        <w:rPr>
          <w:rFonts w:hint="eastAsia" w:cs="微软雅黑"/>
          <w:color w:val="auto"/>
          <w:szCs w:val="28"/>
          <w:highlight w:val="none"/>
          <w:lang w:val="en-US" w:eastAsia="zh-CN"/>
        </w:rPr>
        <w:t>中选</w:t>
      </w:r>
      <w:r>
        <w:rPr>
          <w:rFonts w:hint="eastAsia" w:ascii="宋体" w:hAnsi="宋体" w:cs="微软雅黑"/>
          <w:color w:val="auto"/>
          <w:szCs w:val="28"/>
          <w:highlight w:val="none"/>
        </w:rPr>
        <w:t>通知</w:t>
      </w:r>
      <w:r>
        <w:rPr>
          <w:color w:val="auto"/>
          <w:highlight w:val="none"/>
        </w:rPr>
        <w:tab/>
      </w:r>
      <w:r>
        <w:rPr>
          <w:color w:val="auto"/>
          <w:highlight w:val="none"/>
        </w:rPr>
        <w:fldChar w:fldCharType="begin"/>
      </w:r>
      <w:r>
        <w:rPr>
          <w:color w:val="auto"/>
          <w:highlight w:val="none"/>
        </w:rPr>
        <w:instrText xml:space="preserve"> PAGEREF _Toc13683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_Toc2526 </w:instrText>
      </w:r>
      <w:r>
        <w:rPr>
          <w:rFonts w:hint="eastAsia" w:ascii="宋体" w:hAnsi="宋体" w:cs="微软雅黑"/>
          <w:color w:val="auto"/>
          <w:szCs w:val="21"/>
          <w:highlight w:val="none"/>
        </w:rPr>
        <w:fldChar w:fldCharType="separate"/>
      </w:r>
      <w:r>
        <w:rPr>
          <w:rFonts w:hint="eastAsia"/>
          <w:color w:val="auto"/>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_Toc2526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_Toc26505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七、签订合同</w:t>
      </w:r>
      <w:r>
        <w:rPr>
          <w:color w:val="auto"/>
          <w:highlight w:val="none"/>
        </w:rPr>
        <w:tab/>
      </w:r>
      <w:r>
        <w:rPr>
          <w:color w:val="auto"/>
          <w:highlight w:val="none"/>
        </w:rPr>
        <w:fldChar w:fldCharType="begin"/>
      </w:r>
      <w:r>
        <w:rPr>
          <w:color w:val="auto"/>
          <w:highlight w:val="none"/>
        </w:rPr>
        <w:instrText xml:space="preserve"> PAGEREF _Toc26505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s="微软雅黑"/>
          <w:color w:val="auto"/>
          <w:szCs w:val="21"/>
          <w:highlight w:val="none"/>
        </w:rPr>
        <w:fldChar w:fldCharType="end"/>
      </w:r>
    </w:p>
    <w:p>
      <w:pPr>
        <w:pStyle w:val="15"/>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_Toc29667 </w:instrText>
      </w:r>
      <w:r>
        <w:rPr>
          <w:rFonts w:hint="eastAsia" w:ascii="宋体" w:hAnsi="宋体" w:cs="微软雅黑"/>
          <w:color w:val="auto"/>
          <w:szCs w:val="21"/>
          <w:highlight w:val="none"/>
        </w:rPr>
        <w:fldChar w:fldCharType="separate"/>
      </w:r>
      <w:r>
        <w:rPr>
          <w:rFonts w:hint="eastAsia" w:cs="微软雅黑"/>
          <w:bCs/>
          <w:color w:val="auto"/>
          <w:szCs w:val="30"/>
          <w:highlight w:val="none"/>
          <w:lang w:eastAsia="zh-CN"/>
        </w:rPr>
        <w:t>第五篇</w:t>
      </w:r>
      <w:r>
        <w:rPr>
          <w:rFonts w:hint="eastAsia" w:ascii="宋体" w:hAnsi="宋体" w:eastAsia="宋体" w:cs="微软雅黑"/>
          <w:bCs/>
          <w:color w:val="auto"/>
          <w:szCs w:val="30"/>
          <w:highlight w:val="none"/>
        </w:rPr>
        <w:t xml:space="preserve">  </w:t>
      </w:r>
      <w:r>
        <w:rPr>
          <w:rFonts w:hint="eastAsia" w:cs="微软雅黑"/>
          <w:bCs/>
          <w:color w:val="auto"/>
          <w:szCs w:val="30"/>
          <w:highlight w:val="none"/>
          <w:lang w:val="en-US" w:eastAsia="zh-CN"/>
        </w:rPr>
        <w:t>比选申请文件</w:t>
      </w:r>
      <w:r>
        <w:rPr>
          <w:rFonts w:hint="eastAsia" w:ascii="宋体" w:hAnsi="宋体" w:eastAsia="宋体" w:cs="微软雅黑"/>
          <w:bCs/>
          <w:color w:val="auto"/>
          <w:szCs w:val="30"/>
          <w:highlight w:val="none"/>
        </w:rPr>
        <w:t>编制要求</w:t>
      </w:r>
      <w:r>
        <w:rPr>
          <w:color w:val="auto"/>
          <w:highlight w:val="none"/>
        </w:rPr>
        <w:tab/>
      </w:r>
      <w:r>
        <w:rPr>
          <w:color w:val="auto"/>
          <w:highlight w:val="none"/>
        </w:rPr>
        <w:fldChar w:fldCharType="begin"/>
      </w:r>
      <w:r>
        <w:rPr>
          <w:color w:val="auto"/>
          <w:highlight w:val="none"/>
        </w:rPr>
        <w:instrText xml:space="preserve"> PAGEREF _Toc29667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_Toc12859 </w:instrText>
      </w:r>
      <w:r>
        <w:rPr>
          <w:rFonts w:hint="eastAsia" w:ascii="宋体" w:hAnsi="宋体" w:cs="微软雅黑"/>
          <w:color w:val="auto"/>
          <w:szCs w:val="21"/>
          <w:highlight w:val="none"/>
        </w:rPr>
        <w:fldChar w:fldCharType="separate"/>
      </w:r>
      <w:r>
        <w:rPr>
          <w:rFonts w:hint="eastAsia"/>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_Toc12859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_Toc29604 </w:instrText>
      </w:r>
      <w:r>
        <w:rPr>
          <w:rFonts w:hint="eastAsia" w:ascii="宋体" w:hAnsi="宋体" w:cs="微软雅黑"/>
          <w:color w:val="auto"/>
          <w:szCs w:val="21"/>
          <w:highlight w:val="none"/>
        </w:rPr>
        <w:fldChar w:fldCharType="separate"/>
      </w:r>
      <w:r>
        <w:rPr>
          <w:rFonts w:hint="eastAsia"/>
          <w:color w:val="auto"/>
          <w:highlight w:val="none"/>
        </w:rPr>
        <w:t>二、</w:t>
      </w:r>
      <w:r>
        <w:rPr>
          <w:rFonts w:hint="eastAsia"/>
          <w:color w:val="auto"/>
          <w:highlight w:val="none"/>
          <w:lang w:val="en-US" w:eastAsia="zh-CN"/>
        </w:rPr>
        <w:t>技术服务</w:t>
      </w:r>
      <w:r>
        <w:rPr>
          <w:rFonts w:hint="eastAsia"/>
          <w:color w:val="auto"/>
          <w:highlight w:val="none"/>
        </w:rPr>
        <w:t>部分</w:t>
      </w:r>
      <w:r>
        <w:rPr>
          <w:color w:val="auto"/>
          <w:highlight w:val="none"/>
        </w:rPr>
        <w:tab/>
      </w:r>
      <w:r>
        <w:rPr>
          <w:color w:val="auto"/>
          <w:highlight w:val="none"/>
        </w:rPr>
        <w:fldChar w:fldCharType="begin"/>
      </w:r>
      <w:r>
        <w:rPr>
          <w:color w:val="auto"/>
          <w:highlight w:val="none"/>
        </w:rPr>
        <w:instrText xml:space="preserve"> PAGEREF _Toc29604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_Toc20556 </w:instrText>
      </w:r>
      <w:r>
        <w:rPr>
          <w:rFonts w:hint="eastAsia" w:ascii="宋体" w:hAnsi="宋体" w:cs="微软雅黑"/>
          <w:color w:val="auto"/>
          <w:szCs w:val="21"/>
          <w:highlight w:val="none"/>
        </w:rPr>
        <w:fldChar w:fldCharType="separate"/>
      </w:r>
      <w:r>
        <w:rPr>
          <w:rFonts w:hint="eastAsia" w:ascii="宋体" w:hAnsi="宋体" w:eastAsia="宋体"/>
          <w:color w:val="auto"/>
          <w:szCs w:val="24"/>
          <w:highlight w:val="none"/>
          <w:lang w:val="en-US" w:eastAsia="zh-CN"/>
        </w:rPr>
        <w:t>三、商务服务部分</w:t>
      </w:r>
      <w:r>
        <w:rPr>
          <w:color w:val="auto"/>
          <w:highlight w:val="none"/>
        </w:rPr>
        <w:tab/>
      </w:r>
      <w:r>
        <w:rPr>
          <w:color w:val="auto"/>
          <w:highlight w:val="none"/>
        </w:rPr>
        <w:fldChar w:fldCharType="begin"/>
      </w:r>
      <w:r>
        <w:rPr>
          <w:color w:val="auto"/>
          <w:highlight w:val="none"/>
        </w:rPr>
        <w:instrText xml:space="preserve"> PAGEREF _Toc20556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_Toc21793 </w:instrText>
      </w:r>
      <w:r>
        <w:rPr>
          <w:rFonts w:hint="eastAsia" w:ascii="宋体" w:hAnsi="宋体" w:cs="微软雅黑"/>
          <w:color w:val="auto"/>
          <w:szCs w:val="21"/>
          <w:highlight w:val="none"/>
        </w:rPr>
        <w:fldChar w:fldCharType="separate"/>
      </w:r>
      <w:r>
        <w:rPr>
          <w:rFonts w:hint="eastAsia" w:ascii="宋体" w:hAnsi="宋体" w:eastAsia="宋体" w:cs="Times New Roman"/>
          <w:bCs/>
          <w:color w:val="auto"/>
          <w:kern w:val="2"/>
          <w:szCs w:val="24"/>
          <w:highlight w:val="none"/>
          <w:lang w:val="en-US" w:eastAsia="zh-CN" w:bidi="ar-SA"/>
        </w:rPr>
        <w:t>（一）营业执照（副本）、</w:t>
      </w:r>
      <w:r>
        <w:rPr>
          <w:rFonts w:hint="eastAsia" w:cs="Times New Roman"/>
          <w:bCs/>
          <w:color w:val="auto"/>
          <w:kern w:val="2"/>
          <w:szCs w:val="24"/>
          <w:highlight w:val="none"/>
          <w:lang w:val="en-US" w:eastAsia="zh-CN" w:bidi="ar-SA"/>
        </w:rPr>
        <w:t>人力资源服务备案证</w:t>
      </w:r>
      <w:r>
        <w:rPr>
          <w:rFonts w:hint="eastAsia" w:ascii="宋体" w:hAnsi="宋体" w:eastAsia="宋体" w:cs="Times New Roman"/>
          <w:color w:val="auto"/>
          <w:kern w:val="2"/>
          <w:szCs w:val="24"/>
          <w:highlight w:val="none"/>
          <w:lang w:val="en-US" w:eastAsia="zh-CN" w:bidi="ar-SA"/>
        </w:rPr>
        <w:t>。</w:t>
      </w:r>
      <w:r>
        <w:rPr>
          <w:color w:val="auto"/>
          <w:highlight w:val="none"/>
        </w:rPr>
        <w:tab/>
      </w:r>
      <w:r>
        <w:rPr>
          <w:color w:val="auto"/>
          <w:highlight w:val="none"/>
        </w:rPr>
        <w:fldChar w:fldCharType="begin"/>
      </w:r>
      <w:r>
        <w:rPr>
          <w:color w:val="auto"/>
          <w:highlight w:val="none"/>
        </w:rPr>
        <w:instrText xml:space="preserve"> PAGEREF _Toc21793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_Toc15846 </w:instrText>
      </w:r>
      <w:r>
        <w:rPr>
          <w:rFonts w:hint="eastAsia" w:ascii="宋体" w:hAnsi="宋体" w:cs="微软雅黑"/>
          <w:color w:val="auto"/>
          <w:szCs w:val="21"/>
          <w:highlight w:val="none"/>
        </w:rPr>
        <w:fldChar w:fldCharType="separate"/>
      </w:r>
      <w:r>
        <w:rPr>
          <w:rFonts w:hint="eastAsia"/>
          <w:color w:val="auto"/>
          <w:highlight w:val="none"/>
        </w:rPr>
        <w:t>（二）法定代表人身份证明书（格式）</w:t>
      </w:r>
      <w:r>
        <w:rPr>
          <w:color w:val="auto"/>
          <w:highlight w:val="none"/>
        </w:rPr>
        <w:tab/>
      </w:r>
      <w:r>
        <w:rPr>
          <w:color w:val="auto"/>
          <w:highlight w:val="none"/>
        </w:rPr>
        <w:fldChar w:fldCharType="begin"/>
      </w:r>
      <w:r>
        <w:rPr>
          <w:color w:val="auto"/>
          <w:highlight w:val="none"/>
        </w:rPr>
        <w:instrText xml:space="preserve"> PAGEREF _Toc15846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_Toc1720 </w:instrText>
      </w:r>
      <w:r>
        <w:rPr>
          <w:rFonts w:hint="eastAsia" w:ascii="宋体" w:hAnsi="宋体" w:cs="微软雅黑"/>
          <w:color w:val="auto"/>
          <w:szCs w:val="21"/>
          <w:highlight w:val="none"/>
        </w:rPr>
        <w:fldChar w:fldCharType="separate"/>
      </w:r>
      <w:r>
        <w:rPr>
          <w:rFonts w:hint="eastAsia"/>
          <w:color w:val="auto"/>
          <w:highlight w:val="none"/>
        </w:rPr>
        <w:t>（三）法定代表人授权委托书（格式）</w:t>
      </w:r>
      <w:r>
        <w:rPr>
          <w:color w:val="auto"/>
          <w:highlight w:val="none"/>
        </w:rPr>
        <w:tab/>
      </w:r>
      <w:r>
        <w:rPr>
          <w:color w:val="auto"/>
          <w:highlight w:val="none"/>
        </w:rPr>
        <w:fldChar w:fldCharType="begin"/>
      </w:r>
      <w:r>
        <w:rPr>
          <w:color w:val="auto"/>
          <w:highlight w:val="none"/>
        </w:rPr>
        <w:instrText xml:space="preserve"> PAGEREF _Toc1720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_Toc10258 </w:instrText>
      </w:r>
      <w:r>
        <w:rPr>
          <w:rFonts w:hint="eastAsia" w:ascii="宋体" w:hAnsi="宋体" w:cs="微软雅黑"/>
          <w:color w:val="auto"/>
          <w:szCs w:val="21"/>
          <w:highlight w:val="none"/>
        </w:rPr>
        <w:fldChar w:fldCharType="separate"/>
      </w:r>
      <w:r>
        <w:rPr>
          <w:rFonts w:hint="eastAsia"/>
          <w:color w:val="auto"/>
          <w:highlight w:val="none"/>
        </w:rPr>
        <w:t>（四）基本资格条件承诺函（格式）</w:t>
      </w:r>
      <w:r>
        <w:rPr>
          <w:color w:val="auto"/>
          <w:highlight w:val="none"/>
        </w:rPr>
        <w:tab/>
      </w:r>
      <w:r>
        <w:rPr>
          <w:color w:val="auto"/>
          <w:highlight w:val="none"/>
        </w:rPr>
        <w:fldChar w:fldCharType="begin"/>
      </w:r>
      <w:r>
        <w:rPr>
          <w:color w:val="auto"/>
          <w:highlight w:val="none"/>
        </w:rPr>
        <w:instrText xml:space="preserve"> PAGEREF _Toc10258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_Toc258 </w:instrText>
      </w:r>
      <w:r>
        <w:rPr>
          <w:rFonts w:hint="eastAsia" w:ascii="宋体" w:hAnsi="宋体" w:cs="微软雅黑"/>
          <w:color w:val="auto"/>
          <w:szCs w:val="21"/>
          <w:highlight w:val="none"/>
        </w:rPr>
        <w:fldChar w:fldCharType="separate"/>
      </w:r>
      <w:r>
        <w:rPr>
          <w:rFonts w:hint="eastAsia"/>
          <w:color w:val="auto"/>
          <w:highlight w:val="none"/>
          <w:lang w:val="en-US" w:eastAsia="zh-CN"/>
        </w:rPr>
        <w:t>（五）财务状况及信誉</w:t>
      </w:r>
      <w:r>
        <w:rPr>
          <w:rFonts w:hint="eastAsia" w:asciiTheme="minorEastAsia" w:hAnsiTheme="minorEastAsia" w:eastAsiaTheme="minorEastAsia" w:cstheme="minorEastAsia"/>
          <w:bCs/>
          <w:color w:val="auto"/>
          <w:szCs w:val="28"/>
          <w:highlight w:val="none"/>
        </w:rPr>
        <w:t>（格式自定）</w:t>
      </w:r>
      <w:r>
        <w:rPr>
          <w:color w:val="auto"/>
          <w:highlight w:val="none"/>
        </w:rPr>
        <w:tab/>
      </w:r>
      <w:r>
        <w:rPr>
          <w:color w:val="auto"/>
          <w:highlight w:val="none"/>
        </w:rPr>
        <w:fldChar w:fldCharType="begin"/>
      </w:r>
      <w:r>
        <w:rPr>
          <w:color w:val="auto"/>
          <w:highlight w:val="none"/>
        </w:rPr>
        <w:instrText xml:space="preserve"> PAGEREF _Toc258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rFonts w:hint="eastAsia" w:ascii="宋体" w:hAnsi="宋体" w:cs="微软雅黑"/>
          <w:color w:val="auto"/>
          <w:szCs w:val="21"/>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_Toc28142 </w:instrText>
      </w:r>
      <w:r>
        <w:rPr>
          <w:rFonts w:hint="eastAsia" w:ascii="宋体" w:hAnsi="宋体" w:cs="微软雅黑"/>
          <w:color w:val="auto"/>
          <w:szCs w:val="21"/>
          <w:highlight w:val="none"/>
        </w:rPr>
        <w:fldChar w:fldCharType="separate"/>
      </w:r>
      <w:r>
        <w:rPr>
          <w:rFonts w:hint="eastAsia"/>
          <w:color w:val="auto"/>
          <w:highlight w:val="none"/>
          <w:lang w:val="en-US" w:eastAsia="zh-CN"/>
        </w:rPr>
        <w:t>（六）</w:t>
      </w:r>
      <w:r>
        <w:rPr>
          <w:rFonts w:hint="eastAsia"/>
          <w:color w:val="auto"/>
          <w:highlight w:val="none"/>
        </w:rPr>
        <w:t>类似项目业绩与经验</w:t>
      </w:r>
      <w:r>
        <w:rPr>
          <w:rFonts w:hint="eastAsia" w:asciiTheme="minorEastAsia" w:hAnsiTheme="minorEastAsia" w:eastAsiaTheme="minorEastAsia" w:cstheme="minorEastAsia"/>
          <w:bCs/>
          <w:color w:val="auto"/>
          <w:szCs w:val="28"/>
          <w:highlight w:val="none"/>
        </w:rPr>
        <w:t>（格式自定）</w:t>
      </w:r>
      <w:r>
        <w:rPr>
          <w:color w:val="auto"/>
          <w:highlight w:val="none"/>
        </w:rPr>
        <w:tab/>
      </w:r>
      <w:r>
        <w:rPr>
          <w:color w:val="auto"/>
          <w:highlight w:val="none"/>
        </w:rPr>
        <w:fldChar w:fldCharType="begin"/>
      </w:r>
      <w:r>
        <w:rPr>
          <w:color w:val="auto"/>
          <w:highlight w:val="none"/>
        </w:rPr>
        <w:instrText xml:space="preserve"> PAGEREF _Toc28142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rFonts w:hint="eastAsia"/>
          <w:color w:val="auto"/>
          <w:highlight w:val="none"/>
          <w:lang w:val="en-US" w:eastAsia="zh-CN"/>
        </w:rPr>
      </w:pPr>
      <w:r>
        <w:rPr>
          <w:rFonts w:hint="eastAsia"/>
          <w:color w:val="auto"/>
          <w:highlight w:val="none"/>
          <w:lang w:val="en-US" w:eastAsia="zh-CN"/>
        </w:rPr>
        <w:t>（七）其他商务资料（格式自定）</w:t>
      </w:r>
      <w:r>
        <w:rPr>
          <w:color w:val="auto"/>
          <w:highlight w:val="none"/>
        </w:rPr>
        <w:tab/>
      </w:r>
      <w:r>
        <w:rPr>
          <w:color w:val="auto"/>
          <w:highlight w:val="none"/>
        </w:rPr>
        <w:fldChar w:fldCharType="begin"/>
      </w:r>
      <w:r>
        <w:rPr>
          <w:color w:val="auto"/>
          <w:highlight w:val="none"/>
        </w:rPr>
        <w:instrText xml:space="preserve"> PAGEREF _Toc28142 \h </w:instrText>
      </w:r>
      <w:r>
        <w:rPr>
          <w:color w:val="auto"/>
          <w:highlight w:val="none"/>
        </w:rPr>
        <w:fldChar w:fldCharType="separate"/>
      </w:r>
      <w:r>
        <w:rPr>
          <w:color w:val="auto"/>
          <w:highlight w:val="none"/>
        </w:rPr>
        <w:t>- 2</w:t>
      </w:r>
      <w:r>
        <w:rPr>
          <w:rFonts w:hint="eastAsia"/>
          <w:color w:val="auto"/>
          <w:highlight w:val="none"/>
          <w:lang w:val="en-US" w:eastAsia="zh-CN"/>
        </w:rPr>
        <w:t>8</w:t>
      </w:r>
      <w:r>
        <w:rPr>
          <w:color w:val="auto"/>
          <w:highlight w:val="none"/>
        </w:rPr>
        <w:t xml:space="preserve"> -</w:t>
      </w:r>
      <w:r>
        <w:rPr>
          <w:color w:val="auto"/>
          <w:highlight w:val="none"/>
        </w:rPr>
        <w:fldChar w:fldCharType="end"/>
      </w: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r>
        <w:rPr>
          <w:rFonts w:hint="eastAsia" w:ascii="宋体" w:hAnsi="宋体" w:cs="微软雅黑"/>
          <w:color w:val="auto"/>
          <w:szCs w:val="21"/>
          <w:highlight w:val="none"/>
        </w:rPr>
        <w:fldChar w:fldCharType="end"/>
      </w:r>
    </w:p>
    <w:p>
      <w:pPr>
        <w:pStyle w:val="3"/>
        <w:numPr>
          <w:ilvl w:val="0"/>
          <w:numId w:val="2"/>
        </w:numPr>
        <w:spacing w:line="360" w:lineRule="auto"/>
        <w:jc w:val="center"/>
        <w:rPr>
          <w:rFonts w:hint="eastAsia" w:ascii="宋体" w:hAnsi="宋体" w:eastAsia="宋体" w:cs="微软雅黑"/>
          <w:bCs/>
          <w:color w:val="auto"/>
          <w:sz w:val="36"/>
          <w:szCs w:val="30"/>
          <w:highlight w:val="none"/>
        </w:rPr>
        <w:sectPr>
          <w:pgSz w:w="11907" w:h="16840"/>
          <w:pgMar w:top="1134" w:right="1191" w:bottom="1134" w:left="1304" w:header="851" w:footer="992" w:gutter="0"/>
          <w:pgNumType w:fmt="numberInDash"/>
          <w:cols w:space="720" w:num="1"/>
          <w:docGrid w:linePitch="380" w:charSpace="-5735"/>
        </w:sectPr>
      </w:pPr>
      <w:bookmarkStart w:id="0" w:name="_Toc12789052"/>
      <w:bookmarkStart w:id="1" w:name="_Toc11641050"/>
    </w:p>
    <w:bookmarkEnd w:id="0"/>
    <w:bookmarkEnd w:id="1"/>
    <w:p>
      <w:pPr>
        <w:pStyle w:val="3"/>
        <w:numPr>
          <w:ilvl w:val="0"/>
          <w:numId w:val="2"/>
        </w:numPr>
        <w:spacing w:line="360" w:lineRule="auto"/>
        <w:ind w:left="1205" w:leftChars="0" w:firstLineChars="0"/>
        <w:jc w:val="both"/>
        <w:rPr>
          <w:rFonts w:hint="eastAsia" w:ascii="宋体" w:hAnsi="宋体" w:eastAsia="宋体" w:cs="微软雅黑"/>
          <w:bCs/>
          <w:color w:val="auto"/>
          <w:sz w:val="36"/>
          <w:szCs w:val="30"/>
          <w:highlight w:val="none"/>
        </w:rPr>
      </w:pPr>
      <w:bookmarkStart w:id="2" w:name="_Toc18103"/>
      <w:r>
        <w:rPr>
          <w:rFonts w:hint="eastAsia" w:cs="微软雅黑"/>
          <w:bCs/>
          <w:color w:val="auto"/>
          <w:sz w:val="36"/>
          <w:szCs w:val="30"/>
          <w:highlight w:val="none"/>
          <w:lang w:val="en-US" w:eastAsia="zh-CN"/>
        </w:rPr>
        <w:t>竞争性比选公告</w:t>
      </w:r>
      <w:bookmarkEnd w:id="2"/>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3" w:name="_Toc8747"/>
      <w:r>
        <w:rPr>
          <w:rFonts w:hint="eastAsia" w:asciiTheme="minorEastAsia" w:hAnsiTheme="minorEastAsia" w:eastAsiaTheme="minorEastAsia" w:cstheme="minorEastAsia"/>
          <w:color w:val="auto"/>
          <w:sz w:val="24"/>
          <w:szCs w:val="24"/>
          <w:highlight w:val="none"/>
          <w:lang w:val="en-US" w:eastAsia="zh-CN"/>
        </w:rPr>
        <w:t>重庆市建设工程质量检验测试中心有限公司现对西部分公司辅助性工作服务外包服务进行竞争性比选采购，欢迎有资格的供应商前来参与竞争性比选。</w:t>
      </w:r>
    </w:p>
    <w:p>
      <w:pPr>
        <w:pStyle w:val="4"/>
        <w:bidi w:val="0"/>
        <w:ind w:left="0" w:leftChars="0" w:firstLine="562" w:firstLineChars="200"/>
        <w:rPr>
          <w:rFonts w:hint="eastAsia"/>
          <w:color w:val="auto"/>
          <w:highlight w:val="none"/>
        </w:rPr>
      </w:pPr>
      <w:bookmarkStart w:id="4" w:name="_Toc23974"/>
      <w:bookmarkStart w:id="5" w:name="_Toc313893526"/>
      <w:bookmarkStart w:id="6" w:name="_Toc317775175"/>
      <w:bookmarkStart w:id="7" w:name="_Toc24277"/>
      <w:bookmarkStart w:id="8" w:name="_Toc11246"/>
      <w:r>
        <w:rPr>
          <w:rFonts w:hint="eastAsia"/>
          <w:color w:val="auto"/>
          <w:highlight w:val="none"/>
        </w:rPr>
        <w:t>一、</w:t>
      </w:r>
      <w:r>
        <w:rPr>
          <w:rFonts w:hint="eastAsia"/>
          <w:color w:val="auto"/>
          <w:highlight w:val="none"/>
          <w:lang w:val="en-US" w:eastAsia="zh-CN"/>
        </w:rPr>
        <w:t>项目概述</w:t>
      </w:r>
      <w:bookmarkEnd w:id="4"/>
      <w:bookmarkEnd w:id="5"/>
      <w:bookmarkEnd w:id="6"/>
      <w:bookmarkEnd w:id="7"/>
      <w:bookmarkEnd w:id="8"/>
    </w:p>
    <w:p>
      <w:pPr>
        <w:bidi w:val="0"/>
        <w:rPr>
          <w:rFonts w:hint="eastAsia" w:asciiTheme="minorEastAsia" w:hAnsiTheme="minorEastAsia" w:eastAsiaTheme="minorEastAsia" w:cstheme="minorEastAsia"/>
          <w:b w:val="0"/>
          <w:bCs w:val="0"/>
          <w:color w:val="auto"/>
          <w:kern w:val="0"/>
          <w:sz w:val="24"/>
          <w:szCs w:val="24"/>
          <w:highlight w:val="none"/>
          <w:lang w:val="en-US" w:eastAsia="zh-CN"/>
        </w:rPr>
      </w:pPr>
      <w:bookmarkStart w:id="9" w:name="_Toc22678"/>
      <w:bookmarkStart w:id="10" w:name="_Toc633"/>
      <w:r>
        <w:rPr>
          <w:rFonts w:hint="eastAsia"/>
          <w:b w:val="0"/>
          <w:bCs w:val="0"/>
          <w:color w:val="auto"/>
          <w:sz w:val="24"/>
          <w:szCs w:val="24"/>
          <w:highlight w:val="none"/>
          <w:lang w:val="en-US" w:eastAsia="zh-CN"/>
        </w:rPr>
        <w:t>项目名称：</w:t>
      </w:r>
      <w:r>
        <w:rPr>
          <w:rFonts w:hint="eastAsia" w:asciiTheme="minorEastAsia" w:hAnsiTheme="minorEastAsia" w:eastAsiaTheme="minorEastAsia" w:cstheme="minorEastAsia"/>
          <w:b w:val="0"/>
          <w:bCs w:val="0"/>
          <w:color w:val="auto"/>
          <w:sz w:val="24"/>
          <w:szCs w:val="24"/>
          <w:highlight w:val="none"/>
          <w:lang w:val="en-US" w:eastAsia="zh-CN"/>
        </w:rPr>
        <w:t>重庆市建设工程质量检验测试中心有限公司西部分公司</w:t>
      </w:r>
      <w:r>
        <w:rPr>
          <w:rFonts w:hint="eastAsia" w:asciiTheme="minorEastAsia" w:hAnsiTheme="minorEastAsia" w:eastAsiaTheme="minorEastAsia" w:cstheme="minorEastAsia"/>
          <w:b w:val="0"/>
          <w:bCs w:val="0"/>
          <w:color w:val="auto"/>
          <w:kern w:val="0"/>
          <w:sz w:val="24"/>
          <w:szCs w:val="24"/>
          <w:highlight w:val="none"/>
          <w:lang w:val="en-US" w:eastAsia="zh-CN"/>
        </w:rPr>
        <w:t>辅助性工作服务外包服务</w:t>
      </w:r>
    </w:p>
    <w:p>
      <w:pPr>
        <w:bidi w:val="0"/>
        <w:rPr>
          <w:rFonts w:hint="default" w:ascii="宋体" w:hAnsi="宋体" w:eastAsia="宋体" w:cs="宋体"/>
          <w:sz w:val="24"/>
          <w:szCs w:val="24"/>
          <w:lang w:val="en-US"/>
        </w:rPr>
      </w:pPr>
      <w:r>
        <w:rPr>
          <w:rFonts w:hint="eastAsia" w:asciiTheme="minorEastAsia" w:hAnsiTheme="minorEastAsia" w:eastAsiaTheme="minorEastAsia" w:cstheme="minorEastAsia"/>
          <w:b w:val="0"/>
          <w:bCs w:val="0"/>
          <w:color w:val="auto"/>
          <w:kern w:val="0"/>
          <w:sz w:val="24"/>
          <w:szCs w:val="24"/>
          <w:highlight w:val="none"/>
          <w:lang w:val="en-US" w:eastAsia="zh-CN"/>
        </w:rPr>
        <w:t>项目地址：</w:t>
      </w:r>
      <w:r>
        <w:rPr>
          <w:rFonts w:hint="eastAsia" w:asciiTheme="minorEastAsia" w:hAnsiTheme="minorEastAsia" w:eastAsiaTheme="minorEastAsia" w:cstheme="minorEastAsia"/>
          <w:b w:val="0"/>
          <w:bCs w:val="0"/>
          <w:color w:val="auto"/>
          <w:sz w:val="24"/>
          <w:szCs w:val="24"/>
          <w:highlight w:val="none"/>
          <w:lang w:val="en-US" w:eastAsia="zh-CN"/>
        </w:rPr>
        <w:t>重庆市九龙坡区含谷镇兴谷路39号高端装备制造园11栋</w:t>
      </w:r>
    </w:p>
    <w:p>
      <w:pPr>
        <w:bidi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采购方式：竞争性比选</w:t>
      </w:r>
    </w:p>
    <w:p>
      <w:pPr>
        <w:bidi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服务内容：</w:t>
      </w:r>
      <w:r>
        <w:rPr>
          <w:rFonts w:hint="eastAsia" w:asciiTheme="minorEastAsia" w:hAnsiTheme="minorEastAsia" w:eastAsiaTheme="minorEastAsia" w:cstheme="minorEastAsia"/>
          <w:b w:val="0"/>
          <w:bCs w:val="0"/>
          <w:color w:val="auto"/>
          <w:sz w:val="24"/>
          <w:szCs w:val="24"/>
          <w:highlight w:val="none"/>
          <w:lang w:val="en-US" w:eastAsia="zh-CN"/>
        </w:rPr>
        <w:t>重庆市建设工程质量检验测试中心有限公司</w:t>
      </w:r>
      <w:r>
        <w:rPr>
          <w:rFonts w:hint="eastAsia" w:ascii="宋体" w:hAnsi="宋体" w:cs="宋体"/>
          <w:b w:val="0"/>
          <w:bCs w:val="0"/>
          <w:color w:val="auto"/>
          <w:sz w:val="24"/>
          <w:szCs w:val="24"/>
          <w:highlight w:val="none"/>
          <w:lang w:val="en-US" w:eastAsia="zh-CN"/>
        </w:rPr>
        <w:t>西部分公司</w:t>
      </w:r>
      <w:r>
        <w:rPr>
          <w:rFonts w:hint="eastAsia" w:ascii="宋体" w:hAnsi="宋体" w:cs="宋体"/>
          <w:b w:val="0"/>
          <w:bCs w:val="0"/>
          <w:color w:val="auto"/>
          <w:kern w:val="0"/>
          <w:sz w:val="24"/>
          <w:szCs w:val="24"/>
          <w:highlight w:val="none"/>
          <w:lang w:val="en-US" w:eastAsia="zh-CN"/>
        </w:rPr>
        <w:t>辅助性工作服务外包服务</w:t>
      </w:r>
      <w:r>
        <w:rPr>
          <w:rFonts w:hint="eastAsia" w:ascii="宋体" w:hAnsi="宋体" w:eastAsia="宋体" w:cs="宋体"/>
          <w:b w:val="0"/>
          <w:bCs w:val="0"/>
          <w:color w:val="auto"/>
          <w:kern w:val="0"/>
          <w:sz w:val="24"/>
          <w:szCs w:val="24"/>
          <w:highlight w:val="none"/>
          <w:lang w:val="en-US" w:eastAsia="zh-CN"/>
        </w:rPr>
        <w:t>。</w:t>
      </w:r>
    </w:p>
    <w:p>
      <w:pPr>
        <w:bidi w:val="0"/>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w:t>
      </w:r>
      <w:r>
        <w:rPr>
          <w:rFonts w:hint="eastAsia" w:ascii="宋体" w:hAnsi="宋体" w:cs="宋体"/>
          <w:b w:val="0"/>
          <w:bCs w:val="0"/>
          <w:color w:val="auto"/>
          <w:sz w:val="24"/>
          <w:szCs w:val="24"/>
          <w:highlight w:val="none"/>
          <w:lang w:val="en-US" w:eastAsia="zh-CN"/>
        </w:rPr>
        <w:t>预估限价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72.24</w:t>
      </w:r>
      <w:r>
        <w:rPr>
          <w:rFonts w:hint="eastAsia" w:ascii="宋体" w:hAnsi="宋体" w:eastAsia="宋体" w:cs="宋体"/>
          <w:b w:val="0"/>
          <w:bCs w:val="0"/>
          <w:color w:val="auto"/>
          <w:sz w:val="24"/>
          <w:szCs w:val="24"/>
          <w:highlight w:val="none"/>
          <w:lang w:val="en-US" w:eastAsia="zh-CN"/>
        </w:rPr>
        <w:t>万元/年</w:t>
      </w:r>
      <w:r>
        <w:rPr>
          <w:rFonts w:hint="eastAsia" w:ascii="宋体" w:hAnsi="宋体" w:cs="宋体"/>
          <w:b w:val="0"/>
          <w:bCs w:val="0"/>
          <w:color w:val="auto"/>
          <w:sz w:val="24"/>
          <w:szCs w:val="24"/>
          <w:highlight w:val="none"/>
          <w:lang w:val="en-US" w:eastAsia="zh-CN"/>
        </w:rPr>
        <w:t>；</w:t>
      </w:r>
    </w:p>
    <w:p>
      <w:pPr>
        <w:bidi w:val="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采购人：重庆市建设工程质量检验测试中心有限公司；</w:t>
      </w:r>
    </w:p>
    <w:p>
      <w:pPr>
        <w:bidi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合同履行期限：合同签订之日起</w:t>
      </w:r>
      <w:r>
        <w:rPr>
          <w:rFonts w:hint="eastAsia" w:ascii="宋体" w:hAnsi="宋体" w:cs="宋体"/>
          <w:b w:val="0"/>
          <w:bCs w:val="0"/>
          <w:color w:val="auto"/>
          <w:kern w:val="2"/>
          <w:sz w:val="24"/>
          <w:szCs w:val="24"/>
          <w:highlight w:val="none"/>
          <w:lang w:val="en-US" w:eastAsia="zh-CN" w:bidi="ar-SA"/>
        </w:rPr>
        <w:t>一年</w:t>
      </w:r>
      <w:r>
        <w:rPr>
          <w:rFonts w:hint="eastAsia" w:ascii="宋体" w:hAnsi="宋体" w:eastAsia="宋体" w:cs="宋体"/>
          <w:b w:val="0"/>
          <w:bCs w:val="0"/>
          <w:color w:val="auto"/>
          <w:sz w:val="24"/>
          <w:szCs w:val="24"/>
          <w:highlight w:val="none"/>
          <w:lang w:val="en-US" w:eastAsia="zh-CN"/>
        </w:rPr>
        <w:t>。</w:t>
      </w:r>
    </w:p>
    <w:p>
      <w:pPr>
        <w:bidi w:val="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w:t>
      </w:r>
      <w:r>
        <w:rPr>
          <w:rFonts w:hint="eastAsia" w:ascii="宋体" w:hAnsi="宋体" w:eastAsia="宋体" w:cs="宋体"/>
          <w:color w:val="auto"/>
          <w:sz w:val="24"/>
          <w:szCs w:val="24"/>
          <w:highlight w:val="none"/>
          <w:lang w:val="en-US" w:eastAsia="zh-CN"/>
        </w:rPr>
        <w:t>不允许合同</w:t>
      </w:r>
      <w:r>
        <w:rPr>
          <w:rFonts w:hint="eastAsia" w:ascii="宋体" w:hAnsi="宋体" w:cs="宋体"/>
          <w:color w:val="auto"/>
          <w:sz w:val="24"/>
          <w:szCs w:val="24"/>
          <w:highlight w:val="none"/>
          <w:lang w:val="en-US" w:eastAsia="zh-CN"/>
        </w:rPr>
        <w:t>分转包</w:t>
      </w:r>
    </w:p>
    <w:p>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本采购不接受联合体响应。</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微软雅黑"/>
          <w:color w:val="auto"/>
          <w:sz w:val="28"/>
          <w:szCs w:val="28"/>
          <w:highlight w:val="none"/>
        </w:rPr>
      </w:pPr>
      <w:bookmarkStart w:id="11" w:name="_Toc11419"/>
      <w:r>
        <w:rPr>
          <w:rFonts w:hint="eastAsia" w:ascii="宋体" w:hAnsi="宋体" w:cs="微软雅黑"/>
          <w:color w:val="auto"/>
          <w:sz w:val="28"/>
          <w:szCs w:val="28"/>
          <w:highlight w:val="none"/>
        </w:rPr>
        <w:t>二、资金来源</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single"/>
          <w:lang w:val="en-US" w:eastAsia="zh-CN"/>
        </w:rPr>
        <w:t>重庆市建设工程质量检验测试中心有限公司</w:t>
      </w:r>
      <w:r>
        <w:rPr>
          <w:rFonts w:hint="eastAsia" w:asciiTheme="minorEastAsia" w:hAnsiTheme="minorEastAsia" w:eastAsiaTheme="minorEastAsia" w:cstheme="minorEastAsia"/>
          <w:color w:val="auto"/>
          <w:sz w:val="24"/>
          <w:szCs w:val="24"/>
          <w:highlight w:val="none"/>
          <w:u w:val="none"/>
          <w:lang w:val="en-US" w:eastAsia="zh-CN"/>
        </w:rPr>
        <w:t>自筹</w:t>
      </w:r>
      <w:r>
        <w:rPr>
          <w:rFonts w:hint="eastAsia" w:asciiTheme="minorEastAsia" w:hAnsiTheme="minorEastAsia" w:eastAsiaTheme="minorEastAsia" w:cstheme="minorEastAsia"/>
          <w:color w:val="auto"/>
          <w:sz w:val="24"/>
          <w:szCs w:val="24"/>
          <w:highlight w:val="none"/>
          <w:u w:val="none"/>
        </w:rPr>
        <w:t xml:space="preserve">资金。   </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微软雅黑"/>
          <w:color w:val="auto"/>
          <w:sz w:val="28"/>
          <w:szCs w:val="28"/>
          <w:highlight w:val="none"/>
        </w:rPr>
      </w:pPr>
      <w:bookmarkStart w:id="12" w:name="_Toc24340"/>
      <w:bookmarkStart w:id="13" w:name="_Toc545"/>
      <w:r>
        <w:rPr>
          <w:rFonts w:hint="eastAsia" w:ascii="宋体" w:hAnsi="宋体" w:cs="微软雅黑"/>
          <w:color w:val="auto"/>
          <w:sz w:val="28"/>
          <w:szCs w:val="28"/>
          <w:highlight w:val="none"/>
        </w:rPr>
        <w:t>三、供应商资格条件</w:t>
      </w:r>
      <w:bookmarkEnd w:id="12"/>
      <w:bookmarkEnd w:id="13"/>
    </w:p>
    <w:p>
      <w:pPr>
        <w:keepNext w:val="0"/>
        <w:keepLines w:val="0"/>
        <w:pageBreakBefore w:val="0"/>
        <w:kinsoku/>
        <w:wordWrap/>
        <w:overflowPunct/>
        <w:topLinePunct w:val="0"/>
        <w:autoSpaceDE/>
        <w:autoSpaceDN/>
        <w:bidi w:val="0"/>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1、本项目特定资格条件</w:t>
      </w:r>
      <w:r>
        <w:rPr>
          <w:rFonts w:hint="eastAsia" w:asciiTheme="minorEastAsia" w:hAnsiTheme="minorEastAsia" w:eastAsiaTheme="minorEastAsia" w:cstheme="minorEastAsia"/>
          <w:color w:val="auto"/>
          <w:sz w:val="24"/>
          <w:szCs w:val="24"/>
          <w:highlight w:val="none"/>
        </w:rPr>
        <w:t>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具有中华人民共和国境内法人资格，具有有效营业执照</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需包含人力资源服务项</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w:t>
      </w:r>
    </w:p>
    <w:p>
      <w:pPr>
        <w:pStyle w:val="24"/>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bidi="ar-SA"/>
        </w:rPr>
        <w:t>供应商应具备行业主管部门颁发的有效期内的</w:t>
      </w:r>
      <w:r>
        <w:rPr>
          <w:rFonts w:hint="eastAsia" w:asciiTheme="minorEastAsia" w:hAnsiTheme="minorEastAsia" w:eastAsiaTheme="minorEastAsia" w:cstheme="minorEastAsia"/>
          <w:color w:val="auto"/>
          <w:sz w:val="24"/>
          <w:szCs w:val="24"/>
          <w:highlight w:val="none"/>
        </w:rPr>
        <w:t>人力资源服务备案证书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需包括承接人力资源</w:t>
      </w:r>
      <w:r>
        <w:rPr>
          <w:rFonts w:hint="eastAsia" w:asciiTheme="minorEastAsia" w:hAnsi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val="en-US" w:eastAsia="zh-CN"/>
        </w:rPr>
        <w:t>外包</w:t>
      </w:r>
      <w:r>
        <w:rPr>
          <w:rFonts w:hint="eastAsia" w:asciiTheme="minorEastAsia" w:hAnsiTheme="minorEastAsia" w:cstheme="minorEastAsia"/>
          <w:color w:val="auto"/>
          <w:sz w:val="24"/>
          <w:szCs w:val="24"/>
          <w:highlight w:val="none"/>
          <w:lang w:val="en-US" w:eastAsia="zh-CN"/>
        </w:rPr>
        <w:t>项</w:t>
      </w:r>
      <w:r>
        <w:rPr>
          <w:rFonts w:hint="eastAsia" w:asciiTheme="minorEastAsia" w:hAnsiTheme="minorEastAsia" w:eastAsiaTheme="minorEastAsia" w:cstheme="minorEastAsia"/>
          <w:color w:val="auto"/>
          <w:sz w:val="24"/>
          <w:szCs w:val="24"/>
          <w:highlight w:val="none"/>
          <w:lang w:val="en-US" w:eastAsia="zh-CN"/>
        </w:rPr>
        <w:t>。</w:t>
      </w:r>
    </w:p>
    <w:p>
      <w:pPr>
        <w:pStyle w:val="24"/>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供应商应具备下列</w:t>
      </w:r>
      <w:r>
        <w:rPr>
          <w:rFonts w:hint="eastAsia" w:asciiTheme="minorEastAsia" w:hAnsiTheme="minorEastAsia" w:eastAsiaTheme="minorEastAsia" w:cstheme="minorEastAsia"/>
          <w:b w:val="0"/>
          <w:bCs w:val="0"/>
          <w:color w:val="auto"/>
          <w:sz w:val="24"/>
          <w:szCs w:val="24"/>
          <w:highlight w:val="none"/>
          <w:lang w:val="en-US" w:eastAsia="zh-CN"/>
        </w:rPr>
        <w:t>条件</w:t>
      </w:r>
      <w:r>
        <w:rPr>
          <w:rFonts w:hint="eastAsia" w:asciiTheme="minorEastAsia" w:hAnsiTheme="minorEastAsia" w:eastAsiaTheme="minorEastAsia" w:cstheme="minorEastAsia"/>
          <w:b w:val="0"/>
          <w:bCs w:val="0"/>
          <w:color w:val="auto"/>
          <w:sz w:val="24"/>
          <w:szCs w:val="24"/>
          <w:highlight w:val="none"/>
        </w:rPr>
        <w:t>：</w:t>
      </w:r>
    </w:p>
    <w:p>
      <w:pPr>
        <w:pStyle w:val="2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具有独立承担民事责任的能力</w:t>
      </w:r>
      <w:r>
        <w:rPr>
          <w:rFonts w:hint="eastAsia" w:asciiTheme="minorEastAsia" w:hAnsiTheme="minorEastAsia" w:eastAsiaTheme="minorEastAsia" w:cstheme="minorEastAsia"/>
          <w:color w:val="auto"/>
          <w:sz w:val="24"/>
          <w:szCs w:val="24"/>
          <w:highlight w:val="none"/>
          <w:lang w:eastAsia="zh-CN"/>
        </w:rPr>
        <w:t>；</w:t>
      </w:r>
    </w:p>
    <w:p>
      <w:pPr>
        <w:pStyle w:val="2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有依法缴纳税收和社会保障资金的良好记录</w:t>
      </w:r>
      <w:r>
        <w:rPr>
          <w:rFonts w:hint="eastAsia" w:asciiTheme="minorEastAsia" w:hAnsiTheme="minorEastAsia" w:eastAsiaTheme="minorEastAsia" w:cstheme="minorEastAsia"/>
          <w:color w:val="auto"/>
          <w:sz w:val="24"/>
          <w:szCs w:val="24"/>
          <w:highlight w:val="none"/>
          <w:lang w:eastAsia="zh-CN"/>
        </w:rPr>
        <w:t>；</w:t>
      </w:r>
    </w:p>
    <w:p>
      <w:pPr>
        <w:pStyle w:val="2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履行合同所必需的</w:t>
      </w:r>
      <w:r>
        <w:rPr>
          <w:rFonts w:hint="eastAsia" w:asciiTheme="minorEastAsia" w:hAnsiTheme="minorEastAsia" w:eastAsiaTheme="minorEastAsia" w:cstheme="minorEastAsia"/>
          <w:color w:val="auto"/>
          <w:sz w:val="24"/>
          <w:szCs w:val="24"/>
          <w:highlight w:val="none"/>
          <w:lang w:val="en-US" w:eastAsia="zh-CN"/>
        </w:rPr>
        <w:t>服务人员、管理制度和安全体系；</w:t>
      </w:r>
    </w:p>
    <w:p>
      <w:pPr>
        <w:pStyle w:val="2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参加采购活动前3年内，在经营活动中没有重大违法记录：</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法律、行政法规规定的其他条件。</w:t>
      </w:r>
    </w:p>
    <w:p>
      <w:pPr>
        <w:keepNext w:val="0"/>
        <w:keepLines w:val="0"/>
        <w:pageBreakBefore w:val="0"/>
        <w:kinsoku/>
        <w:wordWrap/>
        <w:overflowPunct/>
        <w:topLinePunct w:val="0"/>
        <w:autoSpaceDE/>
        <w:autoSpaceDN/>
        <w:bidi w:val="0"/>
        <w:adjustRightInd/>
        <w:snapToGrid/>
        <w:spacing w:line="360" w:lineRule="auto"/>
        <w:ind w:left="0" w:leftChars="0"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财务要求：</w:t>
      </w:r>
    </w:p>
    <w:p>
      <w:pPr>
        <w:keepNext w:val="0"/>
        <w:keepLines w:val="0"/>
        <w:pageBreakBefore w:val="0"/>
        <w:numPr>
          <w:ilvl w:val="0"/>
          <w:numId w:val="3"/>
        </w:numPr>
        <w:kinsoku/>
        <w:wordWrap/>
        <w:overflowPunct/>
        <w:topLinePunct w:val="0"/>
        <w:autoSpaceDE/>
        <w:autoSpaceDN/>
        <w:bidi w:val="0"/>
        <w:adjustRightInd/>
        <w:snapToGrid/>
        <w:spacing w:line="360" w:lineRule="auto"/>
        <w:ind w:left="22" w:leftChars="0" w:firstLine="480" w:firstLineChars="0"/>
        <w:contextualSpacing/>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供应商必须具有健全的财务会计制度。</w:t>
      </w:r>
    </w:p>
    <w:p>
      <w:pPr>
        <w:keepNext w:val="0"/>
        <w:keepLines w:val="0"/>
        <w:pageBreakBefore w:val="0"/>
        <w:numPr>
          <w:ilvl w:val="0"/>
          <w:numId w:val="3"/>
        </w:numPr>
        <w:kinsoku/>
        <w:wordWrap/>
        <w:overflowPunct/>
        <w:topLinePunct w:val="0"/>
        <w:autoSpaceDE/>
        <w:autoSpaceDN/>
        <w:bidi w:val="0"/>
        <w:adjustRightInd/>
        <w:snapToGrid/>
        <w:spacing w:line="360" w:lineRule="auto"/>
        <w:ind w:left="22" w:leftChars="0" w:firstLine="480" w:firstLineChars="0"/>
        <w:contextualSpacing/>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rPr>
        <w:t>财务状况良好</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未被责令停业、财产被接管或冻结</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kern w:val="2"/>
          <w:sz w:val="24"/>
          <w:szCs w:val="24"/>
          <w:highlight w:val="none"/>
          <w:lang w:val="en-US" w:eastAsia="zh-CN" w:bidi="ar-SA"/>
        </w:rPr>
        <w:t>（提供2022年至2024年度财务状况报告或近三年完税证明）。</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业绩要求：</w:t>
      </w:r>
    </w:p>
    <w:p>
      <w:pPr>
        <w:keepNext w:val="0"/>
        <w:keepLines w:val="0"/>
        <w:pageBreakBefore w:val="0"/>
        <w:numPr>
          <w:ilvl w:val="0"/>
          <w:numId w:val="0"/>
        </w:numPr>
        <w:kinsoku/>
        <w:wordWrap/>
        <w:overflowPunct/>
        <w:topLinePunct w:val="0"/>
        <w:autoSpaceDE/>
        <w:autoSpaceDN/>
        <w:bidi w:val="0"/>
        <w:spacing w:line="360" w:lineRule="auto"/>
        <w:ind w:left="753" w:leftChars="0" w:firstLine="480" w:firstLineChars="200"/>
        <w:contextualSpacing/>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月~202</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月（递交</w:t>
      </w:r>
      <w:r>
        <w:rPr>
          <w:rFonts w:hint="eastAsia" w:asciiTheme="minorEastAsia" w:hAnsiTheme="minorEastAsia" w:eastAsiaTheme="minorEastAsia" w:cstheme="minorEastAsia"/>
          <w:color w:val="auto"/>
          <w:sz w:val="24"/>
          <w:szCs w:val="24"/>
          <w:highlight w:val="none"/>
          <w:u w:val="single"/>
          <w:lang w:val="en-US" w:eastAsia="zh-CN"/>
        </w:rPr>
        <w:t>比选</w:t>
      </w:r>
      <w:r>
        <w:rPr>
          <w:rFonts w:hint="eastAsia" w:asciiTheme="minorEastAsia" w:hAnsiTheme="minorEastAsia" w:eastAsiaTheme="minorEastAsia" w:cstheme="minorEastAsia"/>
          <w:color w:val="auto"/>
          <w:sz w:val="24"/>
          <w:szCs w:val="24"/>
          <w:highlight w:val="none"/>
          <w:u w:val="single"/>
        </w:rPr>
        <w:t>文件之日起前三年内）</w:t>
      </w:r>
      <w:r>
        <w:rPr>
          <w:rFonts w:hint="eastAsia" w:asciiTheme="minorEastAsia" w:hAnsiTheme="minorEastAsia" w:eastAsiaTheme="minorEastAsia" w:cstheme="minorEastAsia"/>
          <w:color w:val="auto"/>
          <w:sz w:val="24"/>
          <w:szCs w:val="24"/>
          <w:highlight w:val="none"/>
          <w:u w:val="single"/>
          <w:lang w:val="en-US" w:eastAsia="zh-CN"/>
        </w:rPr>
        <w:t>承担过</w:t>
      </w:r>
      <w:r>
        <w:rPr>
          <w:rFonts w:hint="eastAsia" w:asciiTheme="minorEastAsia" w:hAnsiTheme="minorEastAsia" w:eastAsiaTheme="minorEastAsia" w:cstheme="minorEastAsia"/>
          <w:color w:val="auto"/>
          <w:sz w:val="24"/>
          <w:szCs w:val="24"/>
          <w:highlight w:val="none"/>
          <w:lang w:eastAsia="zh-CN"/>
        </w:rPr>
        <w:t>其他人力资源服务外包服务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提供合同复印件1个，加盖单位公章。</w:t>
      </w:r>
    </w:p>
    <w:p>
      <w:pPr>
        <w:keepNext w:val="0"/>
        <w:keepLines w:val="0"/>
        <w:pageBreakBefore w:val="0"/>
        <w:numPr>
          <w:ilvl w:val="0"/>
          <w:numId w:val="0"/>
        </w:numPr>
        <w:kinsoku/>
        <w:wordWrap/>
        <w:overflowPunct/>
        <w:topLinePunct w:val="0"/>
        <w:autoSpaceDE/>
        <w:autoSpaceDN/>
        <w:bidi w:val="0"/>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信誉要求：</w:t>
      </w:r>
    </w:p>
    <w:p>
      <w:pPr>
        <w:keepNext w:val="0"/>
        <w:keepLines w:val="0"/>
        <w:pageBreakBefore w:val="0"/>
        <w:kinsoku/>
        <w:wordWrap/>
        <w:overflowPunct/>
        <w:topLinePunct w:val="0"/>
        <w:autoSpaceDE/>
        <w:autoSpaceDN/>
        <w:bidi w:val="0"/>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月至202</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rPr>
        <w:t>未在“信用中国”网站（www.creditchina.gov.cn）中被列入失信被执行人名单公布期。</w:t>
      </w:r>
    </w:p>
    <w:p>
      <w:pPr>
        <w:keepNext w:val="0"/>
        <w:keepLines w:val="0"/>
        <w:pageBreakBefore w:val="0"/>
        <w:kinsoku/>
        <w:wordWrap/>
        <w:overflowPunct/>
        <w:topLinePunct w:val="0"/>
        <w:autoSpaceDE/>
        <w:autoSpaceDN/>
        <w:bidi w:val="0"/>
        <w:spacing w:line="360" w:lineRule="auto"/>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u w:val="single"/>
        </w:rPr>
        <w:t>20</w:t>
      </w:r>
      <w:r>
        <w:rPr>
          <w:rFonts w:hint="eastAsia" w:asciiTheme="minorEastAsia" w:hAnsiTheme="minorEastAsia" w:eastAsiaTheme="minorEastAsia" w:cstheme="minorEastAsia"/>
          <w:color w:val="auto"/>
          <w:sz w:val="24"/>
          <w:szCs w:val="24"/>
          <w:highlight w:val="none"/>
          <w:u w:val="single"/>
          <w:lang w:val="en-US" w:eastAsia="zh-CN"/>
        </w:rPr>
        <w:t>22</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月至202</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rPr>
        <w:t>未在国家企业信用信息公示系统（www.gsxt.gov.cn）中被列入严重违法失信企业名单公布期。</w:t>
      </w:r>
    </w:p>
    <w:p>
      <w:pPr>
        <w:keepNext w:val="0"/>
        <w:keepLines w:val="0"/>
        <w:pageBreakBefore w:val="0"/>
        <w:kinsoku/>
        <w:wordWrap/>
        <w:overflowPunct/>
        <w:topLinePunct w:val="0"/>
        <w:autoSpaceDE/>
        <w:autoSpaceDN/>
        <w:bidi w:val="0"/>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w:t>
      </w:r>
      <w:r>
        <w:rPr>
          <w:rFonts w:hint="eastAsia" w:asciiTheme="minorEastAsia" w:hAnsiTheme="minorEastAsia" w:eastAsiaTheme="minorEastAsia" w:cstheme="minorEastAsia"/>
          <w:color w:val="auto"/>
          <w:sz w:val="24"/>
          <w:szCs w:val="24"/>
          <w:highlight w:val="none"/>
          <w:u w:val="single"/>
        </w:rPr>
        <w:t>20</w:t>
      </w:r>
      <w:r>
        <w:rPr>
          <w:rFonts w:hint="eastAsia" w:asciiTheme="minorEastAsia" w:hAnsiTheme="minorEastAsia" w:eastAsiaTheme="minorEastAsia" w:cstheme="minorEastAsia"/>
          <w:color w:val="auto"/>
          <w:sz w:val="24"/>
          <w:szCs w:val="24"/>
          <w:highlight w:val="none"/>
          <w:u w:val="single"/>
          <w:lang w:val="en-US" w:eastAsia="zh-CN"/>
        </w:rPr>
        <w:t>22</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月至202</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lang w:val="en-US" w:eastAsia="zh-CN"/>
        </w:rPr>
        <w:t>未被国家、重庆市(含市或任意区县)有关行政部门处以暂停比选资格行政处罚，且在处罚期限内。</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default" w:ascii="宋体" w:hAnsi="宋体" w:cs="微软雅黑"/>
          <w:color w:val="auto"/>
          <w:sz w:val="28"/>
          <w:szCs w:val="28"/>
          <w:highlight w:val="none"/>
          <w:lang w:val="en-US" w:eastAsia="zh-CN"/>
        </w:rPr>
      </w:pPr>
      <w:bookmarkStart w:id="14" w:name="_Toc6585"/>
      <w:r>
        <w:rPr>
          <w:rFonts w:hint="eastAsia" w:ascii="宋体" w:hAnsi="宋体" w:cs="微软雅黑"/>
          <w:color w:val="auto"/>
          <w:sz w:val="28"/>
          <w:szCs w:val="28"/>
          <w:highlight w:val="none"/>
          <w:lang w:val="en-US" w:eastAsia="zh-CN"/>
        </w:rPr>
        <w:t>四、比选文件获取</w:t>
      </w:r>
      <w:bookmarkEnd w:id="14"/>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（一）凡有意参加</w:t>
      </w:r>
      <w:r>
        <w:rPr>
          <w:rFonts w:hint="eastAsia" w:asciiTheme="minorEastAsia" w:hAnsiTheme="minorEastAsia" w:eastAsiaTheme="minorEastAsia" w:cstheme="minorEastAsia"/>
          <w:color w:val="auto"/>
          <w:sz w:val="24"/>
          <w:szCs w:val="24"/>
          <w:highlight w:val="none"/>
          <w:lang w:val="en-US" w:eastAsia="zh-CN"/>
        </w:rPr>
        <w:t>必比选</w:t>
      </w:r>
      <w:r>
        <w:rPr>
          <w:rFonts w:hint="eastAsia" w:asciiTheme="minorEastAsia" w:hAnsiTheme="minorEastAsia" w:eastAsiaTheme="minorEastAsia" w:cstheme="minorEastAsia"/>
          <w:color w:val="auto"/>
          <w:sz w:val="24"/>
          <w:szCs w:val="24"/>
          <w:highlight w:val="none"/>
        </w:rPr>
        <w:t>的供应商，请</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重庆市建筑科学研究院有限公司</w:t>
      </w:r>
      <w:r>
        <w:rPr>
          <w:rFonts w:hint="eastAsia" w:asciiTheme="minorEastAsia" w:hAnsiTheme="minorEastAsia" w:eastAsiaTheme="minorEastAsia" w:cstheme="minorEastAsia"/>
          <w:color w:val="auto"/>
          <w:sz w:val="24"/>
          <w:szCs w:val="24"/>
          <w:highlight w:val="none"/>
        </w:rPr>
        <w:t>”（http://www.cqsjky.com/）</w:t>
      </w:r>
      <w:r>
        <w:rPr>
          <w:rFonts w:hint="eastAsia" w:asciiTheme="minorEastAsia" w:hAnsiTheme="minorEastAsia" w:eastAsiaTheme="minorEastAsia" w:cstheme="minorEastAsia"/>
          <w:color w:val="auto"/>
          <w:sz w:val="24"/>
          <w:szCs w:val="24"/>
          <w:highlight w:val="none"/>
          <w:lang w:val="en-US" w:eastAsia="zh-CN"/>
        </w:rPr>
        <w:t>网页“公告公示”栏浏览本项目“竞争性比选公告”。</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公告期限：采购公告发布之日起</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个</w:t>
      </w:r>
      <w:r>
        <w:rPr>
          <w:rFonts w:hint="eastAsia" w:asciiTheme="minorEastAsia" w:hAnsiTheme="minorEastAsia" w:eastAsiaTheme="minorEastAsia" w:cstheme="minorEastAsia"/>
          <w:color w:val="auto"/>
          <w:sz w:val="24"/>
          <w:szCs w:val="24"/>
          <w:highlight w:val="none"/>
          <w:lang w:val="en-US" w:eastAsia="zh-CN"/>
        </w:rPr>
        <w:t>自然</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法定公休、法定节假日顺延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本项目竞争性比选文件售价：0元。</w:t>
      </w:r>
    </w:p>
    <w:p>
      <w:pPr>
        <w:bidi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（四）供应商请于</w:t>
      </w:r>
      <w:r>
        <w:rPr>
          <w:rFonts w:hint="eastAsia" w:asciiTheme="minorEastAsia" w:hAnsiTheme="minorEastAsia" w:eastAsiaTheme="minorEastAsia" w:cstheme="minorEastAsia"/>
          <w:color w:val="auto"/>
          <w:sz w:val="24"/>
          <w:szCs w:val="24"/>
          <w:highlight w:val="none"/>
          <w:u w:val="single"/>
          <w:lang w:val="en-US" w:eastAsia="zh-CN"/>
        </w:rPr>
        <w:t>2026年  5 月 28 日9时00分至2026年  5月28  日18时00分</w:t>
      </w:r>
      <w:r>
        <w:rPr>
          <w:rFonts w:hint="eastAsia" w:asciiTheme="minorEastAsia" w:hAnsiTheme="minorEastAsia" w:eastAsiaTheme="minorEastAsia" w:cstheme="minorEastAsia"/>
          <w:color w:val="auto"/>
          <w:sz w:val="24"/>
          <w:szCs w:val="24"/>
          <w:highlight w:val="none"/>
          <w:lang w:val="en-US" w:eastAsia="zh-CN"/>
        </w:rPr>
        <w:t>，于</w:t>
      </w:r>
      <w:r>
        <w:rPr>
          <w:rFonts w:hint="eastAsia" w:asciiTheme="minorEastAsia" w:hAnsiTheme="minorEastAsia" w:eastAsiaTheme="minorEastAsia" w:cstheme="minorEastAsia"/>
          <w:b w:val="0"/>
          <w:bCs w:val="0"/>
          <w:color w:val="auto"/>
          <w:sz w:val="24"/>
          <w:szCs w:val="24"/>
          <w:highlight w:val="none"/>
          <w:lang w:val="en-US" w:eastAsia="zh-CN"/>
        </w:rPr>
        <w:t>重庆市九龙坡区含谷镇兴谷路39号高端装备制造园11栋</w:t>
      </w:r>
      <w:r>
        <w:rPr>
          <w:rFonts w:hint="eastAsia" w:asciiTheme="minorEastAsia" w:hAnsiTheme="minorEastAsia" w:eastAsiaTheme="minorEastAsia" w:cstheme="minorEastAsia"/>
          <w:color w:val="auto"/>
          <w:sz w:val="24"/>
          <w:szCs w:val="24"/>
          <w:highlight w:val="none"/>
          <w:lang w:val="en-US" w:eastAsia="zh-CN"/>
        </w:rPr>
        <w:t>持《比选文件发售登记表》（见附件）及经办人身份证原件获取本项目竞争性比选文件（法定公休、法定节假日除外）。</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微软雅黑"/>
          <w:color w:val="auto"/>
          <w:sz w:val="28"/>
          <w:szCs w:val="28"/>
          <w:highlight w:val="none"/>
          <w:lang w:val="en-US" w:eastAsia="zh-CN"/>
        </w:rPr>
      </w:pPr>
      <w:bookmarkStart w:id="15" w:name="_Toc17226"/>
      <w:r>
        <w:rPr>
          <w:rFonts w:hint="eastAsia" w:ascii="宋体" w:hAnsi="宋体" w:cs="微软雅黑"/>
          <w:color w:val="auto"/>
          <w:sz w:val="28"/>
          <w:szCs w:val="28"/>
          <w:highlight w:val="none"/>
          <w:lang w:val="en-US" w:eastAsia="zh-CN"/>
        </w:rPr>
        <w:t>五、提交响应文件截止时间、开启时间和地点</w:t>
      </w:r>
      <w:r>
        <w:rPr>
          <w:rFonts w:hint="eastAsia" w:cs="微软雅黑"/>
          <w:color w:val="auto"/>
          <w:sz w:val="28"/>
          <w:szCs w:val="28"/>
          <w:highlight w:val="none"/>
          <w:lang w:val="en-US" w:eastAsia="zh-CN"/>
        </w:rPr>
        <w:t>及要求</w:t>
      </w:r>
      <w:r>
        <w:rPr>
          <w:rFonts w:hint="eastAsia" w:ascii="宋体" w:hAnsi="宋体" w:cs="微软雅黑"/>
          <w:color w:val="auto"/>
          <w:sz w:val="28"/>
          <w:szCs w:val="28"/>
          <w:highlight w:val="none"/>
          <w:lang w:val="en-US" w:eastAsia="zh-CN"/>
        </w:rPr>
        <w:t>：</w:t>
      </w:r>
      <w:bookmarkEnd w:id="15"/>
    </w:p>
    <w:p>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交</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b w:val="0"/>
          <w:bCs w:val="0"/>
          <w:color w:val="auto"/>
          <w:sz w:val="24"/>
          <w:szCs w:val="24"/>
          <w:highlight w:val="none"/>
          <w:lang w:val="en-US" w:eastAsia="zh-CN"/>
        </w:rPr>
        <w:t>重庆市九龙坡区含谷镇兴谷路39号高端装备制造园11栋308室</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递交</w:t>
      </w:r>
      <w:r>
        <w:rPr>
          <w:rFonts w:hint="eastAsia" w:asciiTheme="minorEastAsia" w:hAnsiTheme="minorEastAsia" w:eastAsiaTheme="minorEastAsia" w:cstheme="minorEastAsia"/>
          <w:color w:val="auto"/>
          <w:sz w:val="24"/>
          <w:szCs w:val="24"/>
          <w:highlight w:val="none"/>
          <w:lang w:val="en-US" w:eastAsia="zh-CN"/>
        </w:rPr>
        <w:t>要求：</w:t>
      </w:r>
      <w:r>
        <w:rPr>
          <w:rFonts w:hint="eastAsia" w:asciiTheme="minorEastAsia" w:hAnsiTheme="minorEastAsia" w:eastAsiaTheme="minorEastAsia" w:cstheme="minorEastAsia"/>
          <w:color w:val="auto"/>
          <w:sz w:val="24"/>
          <w:szCs w:val="24"/>
          <w:highlight w:val="none"/>
        </w:rPr>
        <w:t>递交</w:t>
      </w:r>
      <w:r>
        <w:rPr>
          <w:rFonts w:hint="eastAsia" w:asciiTheme="minorEastAsia" w:hAnsiTheme="minorEastAsia" w:eastAsiaTheme="minorEastAsia" w:cstheme="minorEastAsia"/>
          <w:color w:val="auto"/>
          <w:sz w:val="24"/>
          <w:szCs w:val="24"/>
          <w:highlight w:val="none"/>
          <w:lang w:val="en-US" w:eastAsia="zh-CN"/>
        </w:rPr>
        <w:t>文件人员需手持本人身份证原件及</w:t>
      </w:r>
      <w:r>
        <w:rPr>
          <w:rFonts w:hint="eastAsia" w:asciiTheme="minorEastAsia" w:hAnsiTheme="minorEastAsia" w:eastAsiaTheme="minorEastAsia" w:cstheme="minorEastAsia"/>
          <w:color w:val="auto"/>
          <w:sz w:val="24"/>
          <w:szCs w:val="24"/>
          <w:highlight w:val="none"/>
        </w:rPr>
        <w:t>法定代表人身份证明书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法定代表人授权委托书</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递交时间：</w:t>
      </w:r>
      <w:r>
        <w:rPr>
          <w:rFonts w:hint="eastAsia" w:asciiTheme="minorEastAsia" w:hAnsiTheme="minorEastAsia" w:eastAsiaTheme="minorEastAsia" w:cstheme="minorEastAsia"/>
          <w:color w:val="auto"/>
          <w:sz w:val="24"/>
          <w:szCs w:val="24"/>
          <w:highlight w:val="none"/>
          <w:u w:val="single"/>
          <w:lang w:val="en-US" w:eastAsia="zh-CN"/>
        </w:rPr>
        <w:t>2026年6月2日14时00分至14时30分。</w:t>
      </w:r>
      <w:r>
        <w:rPr>
          <w:color w:val="auto"/>
          <w:szCs w:val="21"/>
          <w:highlight w:val="none"/>
        </w:rPr>
        <w:t>递交截止时间</w:t>
      </w:r>
      <w:r>
        <w:rPr>
          <w:rFonts w:hint="eastAsia"/>
          <w:color w:val="auto"/>
          <w:szCs w:val="21"/>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2026年6月 2 日14时30分。</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（四）开标时间：</w:t>
      </w:r>
      <w:r>
        <w:rPr>
          <w:rFonts w:hint="eastAsia" w:asciiTheme="minorEastAsia" w:hAnsiTheme="minorEastAsia" w:eastAsiaTheme="minorEastAsia" w:cstheme="minorEastAsia"/>
          <w:color w:val="auto"/>
          <w:sz w:val="24"/>
          <w:szCs w:val="24"/>
          <w:highlight w:val="none"/>
          <w:u w:val="single"/>
          <w:lang w:val="en-US" w:eastAsia="zh-CN"/>
        </w:rPr>
        <w:t>2026年  6月 2 日14时30分</w:t>
      </w:r>
      <w:r>
        <w:rPr>
          <w:rFonts w:hint="eastAsia" w:asciiTheme="minorEastAsia" w:hAnsiTheme="minorEastAsia" w:eastAsiaTheme="minorEastAsia" w:cstheme="minorEastAsia"/>
          <w:color w:val="auto"/>
          <w:sz w:val="24"/>
          <w:szCs w:val="24"/>
          <w:highlight w:val="none"/>
          <w:lang w:val="en-US" w:eastAsia="zh-CN"/>
        </w:rPr>
        <w:t>。</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微软雅黑"/>
          <w:color w:val="auto"/>
          <w:sz w:val="28"/>
          <w:szCs w:val="28"/>
          <w:highlight w:val="none"/>
          <w:lang w:val="en-US" w:eastAsia="zh-CN"/>
        </w:rPr>
      </w:pPr>
      <w:bookmarkStart w:id="16" w:name="_Toc2826"/>
      <w:r>
        <w:rPr>
          <w:rFonts w:hint="eastAsia" w:cs="微软雅黑"/>
          <w:color w:val="auto"/>
          <w:sz w:val="28"/>
          <w:szCs w:val="28"/>
          <w:highlight w:val="none"/>
          <w:lang w:val="en-US" w:eastAsia="zh-CN"/>
        </w:rPr>
        <w:t>六、</w:t>
      </w:r>
      <w:r>
        <w:rPr>
          <w:rFonts w:hint="eastAsia" w:ascii="宋体" w:hAnsi="宋体" w:cs="微软雅黑"/>
          <w:color w:val="auto"/>
          <w:sz w:val="28"/>
          <w:szCs w:val="28"/>
          <w:highlight w:val="none"/>
          <w:lang w:val="en-US" w:eastAsia="zh-CN"/>
        </w:rPr>
        <w:t>比选申请文件装订要求</w:t>
      </w:r>
      <w:bookmarkEnd w:id="16"/>
      <w:r>
        <w:rPr>
          <w:rFonts w:hint="eastAsia" w:ascii="宋体" w:hAnsi="宋体" w:cs="微软雅黑"/>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（一）比选申请文件</w:t>
      </w:r>
      <w:r>
        <w:rPr>
          <w:rFonts w:hint="eastAsia" w:asciiTheme="minorEastAsia" w:hAnsiTheme="minorEastAsia" w:eastAsiaTheme="minorEastAsia" w:cstheme="minorEastAsia"/>
          <w:color w:val="auto"/>
          <w:sz w:val="24"/>
          <w:szCs w:val="24"/>
          <w:highlight w:val="none"/>
        </w:rPr>
        <w:t>一式</w:t>
      </w:r>
      <w:r>
        <w:rPr>
          <w:rFonts w:hint="eastAsia" w:asciiTheme="minorEastAsia" w:hAnsiTheme="minorEastAsia" w:eastAsiaTheme="minorEastAsia" w:cstheme="minorEastAsia"/>
          <w:color w:val="auto"/>
          <w:sz w:val="24"/>
          <w:szCs w:val="24"/>
          <w:highlight w:val="none"/>
          <w:lang w:val="en-US" w:eastAsia="zh-CN"/>
        </w:rPr>
        <w:t>两</w:t>
      </w:r>
      <w:r>
        <w:rPr>
          <w:rFonts w:hint="eastAsia" w:asciiTheme="minorEastAsia" w:hAnsiTheme="minorEastAsia" w:eastAsiaTheme="minorEastAsia" w:cstheme="minorEastAsia"/>
          <w:color w:val="auto"/>
          <w:sz w:val="24"/>
          <w:szCs w:val="24"/>
          <w:highlight w:val="none"/>
        </w:rPr>
        <w:t>份，其中正本一份，副本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（二）比选申请文件按目录装订。 </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微软雅黑"/>
          <w:color w:val="auto"/>
          <w:sz w:val="28"/>
          <w:szCs w:val="28"/>
          <w:highlight w:val="none"/>
          <w:lang w:val="en-US" w:eastAsia="zh-CN"/>
        </w:rPr>
      </w:pPr>
      <w:bookmarkStart w:id="17" w:name="_Toc480466699"/>
      <w:bookmarkStart w:id="18" w:name="_Toc13221"/>
      <w:bookmarkStart w:id="19" w:name="_Toc12860"/>
      <w:bookmarkStart w:id="20" w:name="_Toc10886"/>
      <w:r>
        <w:rPr>
          <w:rFonts w:hint="eastAsia" w:cs="微软雅黑"/>
          <w:color w:val="auto"/>
          <w:sz w:val="28"/>
          <w:szCs w:val="28"/>
          <w:highlight w:val="none"/>
          <w:lang w:val="en-US" w:eastAsia="zh-CN"/>
        </w:rPr>
        <w:t>七</w:t>
      </w:r>
      <w:r>
        <w:rPr>
          <w:rFonts w:hint="eastAsia" w:ascii="宋体" w:hAnsi="宋体" w:cs="微软雅黑"/>
          <w:color w:val="auto"/>
          <w:sz w:val="28"/>
          <w:szCs w:val="28"/>
          <w:highlight w:val="none"/>
          <w:lang w:val="en-US" w:eastAsia="zh-CN"/>
        </w:rPr>
        <w:t>、其它有关规定</w:t>
      </w:r>
      <w:bookmarkEnd w:id="17"/>
      <w:bookmarkEnd w:id="18"/>
      <w:bookmarkEnd w:id="19"/>
      <w:bookmarkEnd w:id="20"/>
    </w:p>
    <w:p>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21" w:name="_Toc480466700"/>
      <w:bookmarkStart w:id="22" w:name="_Toc28508"/>
      <w:bookmarkStart w:id="23" w:name="_Toc10299"/>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w:t>
      </w:r>
      <w:r>
        <w:rPr>
          <w:rFonts w:hint="eastAsia" w:asciiTheme="minorEastAsia" w:hAnsiTheme="minorEastAsia" w:eastAsiaTheme="minorEastAsia" w:cstheme="minorEastAsia"/>
          <w:color w:val="auto"/>
          <w:sz w:val="24"/>
          <w:szCs w:val="24"/>
          <w:highlight w:val="none"/>
          <w:lang w:val="en-US" w:eastAsia="zh-CN"/>
        </w:rPr>
        <w:t>本项目的</w:t>
      </w:r>
      <w:r>
        <w:rPr>
          <w:rFonts w:hint="eastAsia" w:asciiTheme="minorEastAsia" w:hAnsiTheme="minorEastAsia" w:eastAsiaTheme="minorEastAsia" w:cstheme="minorEastAsia"/>
          <w:color w:val="auto"/>
          <w:sz w:val="24"/>
          <w:szCs w:val="24"/>
          <w:highlight w:val="none"/>
        </w:rPr>
        <w:t>采购活动，否则均为无效响应。</w:t>
      </w:r>
    </w:p>
    <w:p>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）超过</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截止时间递交的</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，恕不接收。</w:t>
      </w:r>
    </w:p>
    <w:p>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费用：无论</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结果如何，供应商参与本项目</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的所有费用均应由供应商自行承担。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）本项目不接受联合体参与</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（五）本项目不接受合同</w:t>
      </w:r>
      <w:r>
        <w:rPr>
          <w:rFonts w:hint="eastAsia" w:asciiTheme="minorEastAsia" w:hAnsiTheme="minorEastAsia" w:eastAsiaTheme="minorEastAsia" w:cstheme="minorEastAsia"/>
          <w:color w:val="auto"/>
          <w:sz w:val="24"/>
          <w:szCs w:val="24"/>
          <w:highlight w:val="none"/>
          <w:lang w:val="en-US" w:eastAsia="zh-CN"/>
        </w:rPr>
        <w:t>外</w:t>
      </w:r>
      <w:r>
        <w:rPr>
          <w:rFonts w:hint="eastAsia" w:asciiTheme="minorEastAsia" w:hAnsiTheme="minorEastAsia" w:eastAsiaTheme="minorEastAsia" w:cstheme="minorEastAsia"/>
          <w:color w:val="auto"/>
          <w:sz w:val="24"/>
          <w:szCs w:val="24"/>
          <w:highlight w:val="none"/>
        </w:rPr>
        <w:t>包。</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微软雅黑"/>
          <w:color w:val="auto"/>
          <w:sz w:val="28"/>
          <w:szCs w:val="28"/>
          <w:highlight w:val="none"/>
          <w:lang w:val="en-US" w:eastAsia="zh-CN"/>
        </w:rPr>
      </w:pPr>
      <w:bookmarkStart w:id="24" w:name="_Toc4786"/>
      <w:r>
        <w:rPr>
          <w:rFonts w:hint="eastAsia" w:cs="微软雅黑"/>
          <w:color w:val="auto"/>
          <w:sz w:val="28"/>
          <w:szCs w:val="28"/>
          <w:highlight w:val="none"/>
          <w:lang w:val="en-US" w:eastAsia="zh-CN"/>
        </w:rPr>
        <w:t>八</w:t>
      </w:r>
      <w:r>
        <w:rPr>
          <w:rFonts w:hint="eastAsia" w:ascii="宋体" w:hAnsi="宋体" w:cs="微软雅黑"/>
          <w:color w:val="auto"/>
          <w:sz w:val="28"/>
          <w:szCs w:val="28"/>
          <w:highlight w:val="none"/>
          <w:lang w:val="en-US" w:eastAsia="zh-CN"/>
        </w:rPr>
        <w:t>、联系方式</w:t>
      </w:r>
      <w:bookmarkEnd w:id="21"/>
      <w:bookmarkEnd w:id="22"/>
      <w:bookmarkEnd w:id="23"/>
      <w:bookmarkEnd w:id="24"/>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en-US" w:eastAsia="zh-CN"/>
        </w:rPr>
        <w:t>重庆市建设工程质量检验测试中心有限公司</w:t>
      </w:r>
    </w:p>
    <w:p>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采购人地址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重庆市九龙坡区含谷镇兴谷路39号高端装备制造园11栋</w:t>
      </w:r>
    </w:p>
    <w:p>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cstheme="minorEastAsia"/>
          <w:color w:val="auto"/>
          <w:sz w:val="24"/>
          <w:szCs w:val="24"/>
          <w:highlight w:val="none"/>
          <w:lang w:val="en-US" w:eastAsia="zh-CN"/>
        </w:rPr>
        <w:t>张</w:t>
      </w:r>
      <w:r>
        <w:rPr>
          <w:rFonts w:hint="eastAsia" w:asciiTheme="minorEastAsia" w:hAnsiTheme="minorEastAsia" w:eastAsiaTheme="minorEastAsia" w:cstheme="minorEastAsia"/>
          <w:color w:val="auto"/>
          <w:sz w:val="24"/>
          <w:szCs w:val="24"/>
          <w:highlight w:val="none"/>
          <w:lang w:val="en-US" w:eastAsia="zh-CN"/>
        </w:rPr>
        <w:t xml:space="preserve">老师         </w:t>
      </w: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cstheme="minorEastAsia"/>
          <w:b w:val="0"/>
          <w:bCs/>
          <w:color w:val="auto"/>
          <w:sz w:val="24"/>
          <w:highlight w:val="none"/>
          <w:lang w:val="en-US" w:eastAsia="zh-CN"/>
        </w:rPr>
        <w:t>18580842199</w:t>
      </w:r>
      <w:r>
        <w:rPr>
          <w:rFonts w:hint="eastAsia" w:asciiTheme="minorEastAsia" w:hAnsiTheme="minorEastAsia" w:eastAsiaTheme="minorEastAsia" w:cstheme="minorEastAsia"/>
          <w:b w:val="0"/>
          <w:bCs/>
          <w:color w:val="auto"/>
          <w:sz w:val="24"/>
          <w:highlight w:val="none"/>
          <w:lang w:val="en-US" w:eastAsia="zh-CN"/>
        </w:rPr>
        <w:t xml:space="preserve">  023</w:t>
      </w:r>
      <w:r>
        <w:rPr>
          <w:rFonts w:hint="eastAsia" w:asciiTheme="minorEastAsia" w:hAnsiTheme="minorEastAsia" w:cstheme="minorEastAsia"/>
          <w:b w:val="0"/>
          <w:bCs/>
          <w:color w:val="auto"/>
          <w:sz w:val="24"/>
          <w:highlight w:val="none"/>
          <w:lang w:val="en-US" w:eastAsia="zh-CN"/>
        </w:rPr>
        <w:t>-67674388</w:t>
      </w:r>
    </w:p>
    <w:p>
      <w:pPr>
        <w:rPr>
          <w:rFonts w:hint="eastAsia"/>
          <w:color w:val="auto"/>
          <w:highlight w:val="none"/>
        </w:rPr>
      </w:pPr>
    </w:p>
    <w:p>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eastAsiaTheme="minorEastAsia" w:cstheme="minorEastAsia"/>
          <w:b/>
          <w:bCs/>
          <w:color w:val="auto"/>
          <w:sz w:val="28"/>
          <w:szCs w:val="28"/>
          <w:highlight w:val="none"/>
          <w:lang w:eastAsia="zh-CN"/>
        </w:rPr>
        <w:t>比选文件发售登记表</w:t>
      </w:r>
    </w:p>
    <w:p>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p>
      <w:pPr>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eastAsiaTheme="minorEastAsia" w:cstheme="minorEastAsia"/>
          <w:b/>
          <w:bCs/>
          <w:color w:val="auto"/>
          <w:sz w:val="28"/>
          <w:szCs w:val="28"/>
          <w:highlight w:val="none"/>
          <w:lang w:eastAsia="zh-CN"/>
        </w:rPr>
        <w:t>比选</w:t>
      </w:r>
      <w:r>
        <w:rPr>
          <w:rFonts w:hint="eastAsia" w:asciiTheme="minorEastAsia" w:hAnsiTheme="minorEastAsia" w:eastAsiaTheme="minorEastAsia" w:cstheme="minorEastAsia"/>
          <w:b/>
          <w:bCs/>
          <w:color w:val="auto"/>
          <w:sz w:val="28"/>
          <w:szCs w:val="28"/>
          <w:highlight w:val="none"/>
        </w:rPr>
        <w:t>文件发售登记表</w:t>
      </w:r>
    </w:p>
    <w:tbl>
      <w:tblPr>
        <w:tblStyle w:val="18"/>
        <w:tblW w:w="918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519"/>
        <w:gridCol w:w="1706"/>
        <w:gridCol w:w="318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项目名称</w:t>
            </w:r>
          </w:p>
        </w:tc>
        <w:tc>
          <w:tcPr>
            <w:tcW w:w="741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供应商名称</w:t>
            </w:r>
          </w:p>
        </w:tc>
        <w:tc>
          <w:tcPr>
            <w:tcW w:w="7414" w:type="dxa"/>
            <w:gridSpan w:val="3"/>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30"/>
                <w:szCs w:val="30"/>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领取人姓名</w:t>
            </w:r>
          </w:p>
        </w:tc>
        <w:tc>
          <w:tcPr>
            <w:tcW w:w="2519"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30"/>
                <w:szCs w:val="30"/>
                <w:highlight w:val="none"/>
              </w:rPr>
            </w:pPr>
          </w:p>
        </w:tc>
        <w:tc>
          <w:tcPr>
            <w:tcW w:w="1706"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30"/>
                <w:szCs w:val="30"/>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身份证号</w:t>
            </w:r>
          </w:p>
        </w:tc>
        <w:tc>
          <w:tcPr>
            <w:tcW w:w="3189"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电话</w:t>
            </w:r>
          </w:p>
        </w:tc>
        <w:tc>
          <w:tcPr>
            <w:tcW w:w="2519"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30"/>
                <w:szCs w:val="30"/>
                <w:highlight w:val="none"/>
              </w:rPr>
            </w:pPr>
          </w:p>
        </w:tc>
        <w:tc>
          <w:tcPr>
            <w:tcW w:w="1706"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30"/>
                <w:szCs w:val="30"/>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办公室电话</w:t>
            </w:r>
          </w:p>
        </w:tc>
        <w:tc>
          <w:tcPr>
            <w:tcW w:w="3189"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E-mail</w:t>
            </w:r>
          </w:p>
        </w:tc>
        <w:tc>
          <w:tcPr>
            <w:tcW w:w="741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单位地址</w:t>
            </w:r>
          </w:p>
        </w:tc>
        <w:tc>
          <w:tcPr>
            <w:tcW w:w="741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8"/>
                <w:szCs w:val="28"/>
                <w:highlight w:val="none"/>
              </w:rPr>
            </w:pPr>
          </w:p>
          <w:p>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购买时间</w:t>
            </w:r>
          </w:p>
        </w:tc>
        <w:tc>
          <w:tcPr>
            <w:tcW w:w="741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备注</w:t>
            </w:r>
          </w:p>
        </w:tc>
        <w:tc>
          <w:tcPr>
            <w:tcW w:w="741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30"/>
                <w:szCs w:val="30"/>
                <w:highlight w:val="none"/>
              </w:rPr>
            </w:pPr>
          </w:p>
        </w:tc>
      </w:tr>
    </w:tbl>
    <w:p>
      <w:pPr>
        <w:rPr>
          <w:rFonts w:hint="eastAsia" w:ascii="宋体" w:hAnsi="宋体" w:eastAsia="宋体" w:cs="微软雅黑"/>
          <w:bCs/>
          <w:color w:val="auto"/>
          <w:sz w:val="36"/>
          <w:szCs w:val="36"/>
          <w:highlight w:val="none"/>
        </w:rPr>
      </w:pPr>
      <w:r>
        <w:rPr>
          <w:rFonts w:hint="eastAsia" w:ascii="宋体" w:hAnsi="宋体" w:eastAsia="宋体" w:cs="微软雅黑"/>
          <w:bCs/>
          <w:color w:val="auto"/>
          <w:sz w:val="36"/>
          <w:szCs w:val="36"/>
          <w:highlight w:val="none"/>
        </w:rPr>
        <w:br w:type="page"/>
      </w:r>
    </w:p>
    <w:p>
      <w:pPr>
        <w:pStyle w:val="3"/>
        <w:pageBreakBefore w:val="0"/>
        <w:kinsoku/>
        <w:wordWrap/>
        <w:overflowPunct/>
        <w:topLinePunct w:val="0"/>
        <w:autoSpaceDE/>
        <w:autoSpaceDN/>
        <w:bidi w:val="0"/>
        <w:adjustRightInd/>
        <w:snapToGrid/>
        <w:spacing w:before="0" w:after="0" w:line="360" w:lineRule="auto"/>
        <w:ind w:firstLine="2530" w:firstLineChars="700"/>
        <w:jc w:val="both"/>
        <w:textAlignment w:val="auto"/>
        <w:rPr>
          <w:rFonts w:hint="eastAsia"/>
          <w:color w:val="auto"/>
          <w:highlight w:val="none"/>
          <w:lang w:val="en-US" w:eastAsia="zh-CN"/>
        </w:rPr>
      </w:pPr>
      <w:bookmarkStart w:id="25" w:name="_Toc8609"/>
      <w:r>
        <w:rPr>
          <w:rFonts w:hint="eastAsia" w:ascii="宋体" w:hAnsi="宋体" w:eastAsia="宋体" w:cs="微软雅黑"/>
          <w:bCs/>
          <w:color w:val="auto"/>
          <w:sz w:val="36"/>
          <w:szCs w:val="36"/>
          <w:highlight w:val="none"/>
        </w:rPr>
        <w:t>第二篇  采购服务需求</w:t>
      </w:r>
      <w:bookmarkEnd w:id="3"/>
      <w:bookmarkEnd w:id="25"/>
      <w:bookmarkStart w:id="26" w:name="_Toc30038"/>
      <w:bookmarkStart w:id="27" w:name="_Toc482002301"/>
      <w:bookmarkStart w:id="28" w:name="_Toc9042"/>
    </w:p>
    <w:bookmarkEnd w:id="26"/>
    <w:bookmarkEnd w:id="27"/>
    <w:bookmarkEnd w:id="28"/>
    <w:p>
      <w:pPr>
        <w:pStyle w:val="4"/>
        <w:bidi w:val="0"/>
        <w:rPr>
          <w:rFonts w:hint="eastAsia"/>
          <w:color w:val="auto"/>
          <w:highlight w:val="none"/>
          <w:lang w:val="en-US" w:eastAsia="zh-CN"/>
        </w:rPr>
      </w:pPr>
      <w:bookmarkStart w:id="29" w:name="_Toc3202"/>
      <w:r>
        <w:rPr>
          <w:rFonts w:hint="eastAsia"/>
          <w:color w:val="auto"/>
          <w:highlight w:val="none"/>
          <w:lang w:val="en-US" w:eastAsia="zh-CN"/>
        </w:rPr>
        <w:t>一、</w:t>
      </w:r>
      <w:r>
        <w:rPr>
          <w:rFonts w:hint="eastAsia"/>
          <w:color w:val="auto"/>
          <w:highlight w:val="none"/>
        </w:rPr>
        <w:t>服务范围</w:t>
      </w:r>
      <w:r>
        <w:rPr>
          <w:rFonts w:hint="eastAsia"/>
          <w:color w:val="auto"/>
          <w:highlight w:val="none"/>
          <w:lang w:val="en-US" w:eastAsia="zh-CN"/>
        </w:rPr>
        <w:t>及具体内容</w:t>
      </w:r>
      <w:bookmarkEnd w:id="29"/>
    </w:p>
    <w:p>
      <w:pPr>
        <w:pStyle w:val="6"/>
        <w:keepNext w:val="0"/>
        <w:keepLines w:val="0"/>
        <w:pageBreakBefore w:val="0"/>
        <w:widowControl w:val="0"/>
        <w:kinsoku/>
        <w:wordWrap/>
        <w:overflowPunct w:val="0"/>
        <w:topLinePunct/>
        <w:autoSpaceDE/>
        <w:autoSpaceDN/>
        <w:bidi w:val="0"/>
        <w:adjustRightInd/>
        <w:spacing w:line="52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重庆市建设工程质量检验测试中心有限公司在开展日常生产活动中，根据工作性质，存在部分非技术性工作，在此采购劳务外包服务。</w:t>
      </w:r>
      <w:r>
        <w:rPr>
          <w:rFonts w:hint="default" w:asciiTheme="minorEastAsia" w:hAnsiTheme="minorEastAsia" w:eastAsiaTheme="minorEastAsia" w:cstheme="minorEastAsia"/>
          <w:color w:val="auto"/>
          <w:sz w:val="24"/>
          <w:szCs w:val="24"/>
          <w:highlight w:val="none"/>
          <w:lang w:val="en-US" w:eastAsia="zh-CN"/>
        </w:rPr>
        <w:t>外包公司</w:t>
      </w:r>
      <w:r>
        <w:rPr>
          <w:rFonts w:hint="eastAsia" w:asciiTheme="minorEastAsia" w:hAnsiTheme="minorEastAsia" w:eastAsiaTheme="minorEastAsia" w:cstheme="minorEastAsia"/>
          <w:color w:val="auto"/>
          <w:sz w:val="24"/>
          <w:szCs w:val="24"/>
          <w:highlight w:val="none"/>
          <w:lang w:val="en-US" w:eastAsia="zh-CN"/>
        </w:rPr>
        <w:t>将全权负责外包劳务人员的日常管理、工作分配、考勤、考核。并拥有人员调度、及工作方式安排的自主权。外包公司根据我公司的工作要求对劳务人次自行增减。劳务费用按采购方安排</w:t>
      </w:r>
      <w:r>
        <w:rPr>
          <w:rFonts w:hint="default" w:asciiTheme="minorEastAsia" w:hAnsiTheme="minorEastAsia" w:eastAsiaTheme="minorEastAsia" w:cstheme="minorEastAsia"/>
          <w:color w:val="auto"/>
          <w:sz w:val="24"/>
          <w:szCs w:val="24"/>
          <w:highlight w:val="none"/>
          <w:lang w:val="en-US" w:eastAsia="zh-CN"/>
        </w:rPr>
        <w:t>工作量、项目进度或成果</w:t>
      </w:r>
      <w:r>
        <w:rPr>
          <w:rFonts w:hint="eastAsia" w:asciiTheme="minorEastAsia" w:hAnsiTheme="minorEastAsia" w:eastAsiaTheme="minorEastAsia" w:cstheme="minorEastAsia"/>
          <w:color w:val="auto"/>
          <w:sz w:val="24"/>
          <w:szCs w:val="24"/>
          <w:highlight w:val="none"/>
          <w:lang w:val="en-US" w:eastAsia="zh-CN"/>
        </w:rPr>
        <w:t>按月</w:t>
      </w:r>
      <w:r>
        <w:rPr>
          <w:rFonts w:hint="default" w:asciiTheme="minorEastAsia" w:hAnsiTheme="minorEastAsia" w:eastAsiaTheme="minorEastAsia" w:cstheme="minorEastAsia"/>
          <w:color w:val="auto"/>
          <w:sz w:val="24"/>
          <w:szCs w:val="24"/>
          <w:highlight w:val="none"/>
          <w:lang w:val="en-US" w:eastAsia="zh-CN"/>
        </w:rPr>
        <w:t>结算</w:t>
      </w:r>
      <w:r>
        <w:rPr>
          <w:rFonts w:hint="eastAsia" w:asciiTheme="minorEastAsia" w:hAnsiTheme="minorEastAsia" w:eastAsiaTheme="minorEastAsia" w:cstheme="minorEastAsia"/>
          <w:color w:val="auto"/>
          <w:sz w:val="24"/>
          <w:szCs w:val="24"/>
          <w:highlight w:val="none"/>
          <w:lang w:val="en-US" w:eastAsia="zh-CN"/>
        </w:rPr>
        <w:t>。</w:t>
      </w:r>
    </w:p>
    <w:p>
      <w:pPr>
        <w:pStyle w:val="7"/>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（一）服务范围及具体内容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（1）送样环节样品的转运、合理存放、样品前处理（如晾晒、分样、切割加工）实际操作；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（2）室内检测时辅助胶凝材料、掺合料、砂浆混凝土配合比、砂石骨料、建筑制品等各项试验的材料准备、试模等辅助用具准备、成型、拆模及转运；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（3）检测过程辅助检测人员从事试样</w:t>
      </w:r>
      <w:r>
        <w:rPr>
          <w:rFonts w:hint="eastAsia" w:asciiTheme="minorEastAsia" w:hAnsiTheme="minorEastAsia" w:eastAsiaTheme="minorEastAsia" w:cstheme="minorEastAsia"/>
          <w:color w:val="auto"/>
          <w:sz w:val="24"/>
          <w:szCs w:val="24"/>
          <w:highlight w:val="none"/>
        </w:rPr>
        <w:t>搬运、装卸、加工等配合</w:t>
      </w:r>
      <w:r>
        <w:rPr>
          <w:rFonts w:hint="eastAsia" w:asciiTheme="minorEastAsia" w:hAnsiTheme="minorEastAsia" w:eastAsiaTheme="minorEastAsia" w:cstheme="minorEastAsia"/>
          <w:color w:val="auto"/>
          <w:sz w:val="24"/>
          <w:szCs w:val="24"/>
          <w:highlight w:val="none"/>
          <w:lang w:val="en-US" w:eastAsia="zh-CN"/>
        </w:rPr>
        <w:t>辅助</w:t>
      </w:r>
      <w:r>
        <w:rPr>
          <w:rFonts w:hint="eastAsia" w:asciiTheme="minorEastAsia" w:hAnsiTheme="minorEastAsia" w:eastAsiaTheme="minorEastAsia" w:cstheme="minorEastAsia"/>
          <w:color w:val="auto"/>
          <w:sz w:val="24"/>
          <w:szCs w:val="24"/>
          <w:highlight w:val="none"/>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rPr>
        <w:t>实验室环境卫生清洁、试验设备安全检查保养维护等，其他物资搬运安装工作等；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bidi="ar-SA"/>
        </w:rPr>
        <w:t>技术资料装订、盖章、清理、归档和存储等辅助性工作（不参与技术报告编制、资质维护等技术性工作）；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（6）监测项目现场辅助工作</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（7）其他辅助性工作及</w:t>
      </w:r>
      <w:r>
        <w:rPr>
          <w:rFonts w:hint="eastAsia" w:asciiTheme="minorEastAsia" w:hAnsiTheme="minorEastAsia" w:eastAsiaTheme="minorEastAsia" w:cstheme="minorEastAsia"/>
          <w:color w:val="auto"/>
          <w:sz w:val="24"/>
          <w:szCs w:val="24"/>
          <w:highlight w:val="none"/>
          <w:lang w:val="en-US" w:eastAsia="zh-CN"/>
        </w:rPr>
        <w:t>重庆市建设工程质量检验测试中心有限公司</w:t>
      </w:r>
      <w:r>
        <w:rPr>
          <w:rFonts w:hint="eastAsia" w:asciiTheme="minorEastAsia" w:hAnsiTheme="minorEastAsia" w:eastAsiaTheme="minorEastAsia" w:cstheme="minorEastAsia"/>
          <w:color w:val="auto"/>
          <w:kern w:val="2"/>
          <w:sz w:val="24"/>
          <w:szCs w:val="24"/>
          <w:highlight w:val="none"/>
          <w:lang w:val="en-US" w:eastAsia="zh-CN" w:bidi="ar-SA"/>
        </w:rPr>
        <w:t>西部分公司所交办的其他事项。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（二）服务相关要求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（1）所需服务人员年龄在20岁~65岁范围内，数量为10名，身体健康、品行端正、服从安排、工作认真，能按时保质保量地完成</w:t>
      </w:r>
      <w:r>
        <w:rPr>
          <w:rFonts w:hint="eastAsia" w:asciiTheme="minorEastAsia" w:hAnsiTheme="minorEastAsia" w:eastAsiaTheme="minorEastAsia" w:cstheme="minorEastAsia"/>
          <w:color w:val="auto"/>
          <w:sz w:val="24"/>
          <w:szCs w:val="24"/>
          <w:highlight w:val="none"/>
          <w:lang w:val="en-US" w:eastAsia="zh-CN"/>
        </w:rPr>
        <w:t>重庆市建设工程质量检验测试中心有限公司</w:t>
      </w:r>
      <w:r>
        <w:rPr>
          <w:rFonts w:hint="eastAsia" w:asciiTheme="minorEastAsia" w:hAnsiTheme="minorEastAsia" w:eastAsiaTheme="minorEastAsia" w:cstheme="minorEastAsia"/>
          <w:color w:val="auto"/>
          <w:kern w:val="2"/>
          <w:sz w:val="24"/>
          <w:szCs w:val="24"/>
          <w:highlight w:val="none"/>
          <w:lang w:val="en-US" w:eastAsia="zh-CN" w:bidi="ar-SA"/>
        </w:rPr>
        <w:t>西部分公司所交办的相关事项；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（2）服务人员工作时间与</w:t>
      </w:r>
      <w:r>
        <w:rPr>
          <w:rFonts w:hint="eastAsia" w:asciiTheme="minorEastAsia" w:hAnsiTheme="minorEastAsia" w:eastAsiaTheme="minorEastAsia" w:cstheme="minorEastAsia"/>
          <w:color w:val="auto"/>
          <w:sz w:val="24"/>
          <w:szCs w:val="24"/>
          <w:highlight w:val="none"/>
          <w:lang w:val="en-US" w:eastAsia="zh-CN"/>
        </w:rPr>
        <w:t>重庆市建设工程质量检验测试中心有限公司</w:t>
      </w:r>
      <w:r>
        <w:rPr>
          <w:rFonts w:hint="eastAsia" w:asciiTheme="minorEastAsia" w:hAnsiTheme="minorEastAsia" w:eastAsiaTheme="minorEastAsia" w:cstheme="minorEastAsia"/>
          <w:color w:val="auto"/>
          <w:kern w:val="2"/>
          <w:sz w:val="24"/>
          <w:szCs w:val="24"/>
          <w:highlight w:val="none"/>
          <w:lang w:val="en-US" w:eastAsia="zh-CN" w:bidi="ar-SA"/>
        </w:rPr>
        <w:t>工作时间相同；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（3）服务人员应有自我安全意识，并</w:t>
      </w:r>
      <w:r>
        <w:rPr>
          <w:rFonts w:hint="eastAsia" w:asciiTheme="minorEastAsia" w:hAnsiTheme="minorEastAsia" w:eastAsiaTheme="minorEastAsia" w:cstheme="minorEastAsia"/>
          <w:color w:val="auto"/>
          <w:sz w:val="24"/>
          <w:szCs w:val="24"/>
          <w:highlight w:val="none"/>
          <w:lang w:val="en-US" w:eastAsia="zh-CN"/>
        </w:rPr>
        <w:t>遵守采购方</w:t>
      </w:r>
      <w:r>
        <w:rPr>
          <w:rFonts w:hint="eastAsia" w:asciiTheme="minorEastAsia" w:hAnsiTheme="minorEastAsia" w:eastAsiaTheme="minorEastAsia" w:cstheme="minorEastAsia"/>
          <w:color w:val="auto"/>
          <w:sz w:val="24"/>
          <w:szCs w:val="24"/>
          <w:highlight w:val="none"/>
        </w:rPr>
        <w:t>生产管理制度，并在提供</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的过程中严格遵守</w:t>
      </w:r>
      <w:r>
        <w:rPr>
          <w:rFonts w:hint="eastAsia" w:asciiTheme="minorEastAsia" w:hAnsiTheme="minorEastAsia" w:eastAsiaTheme="minorEastAsia" w:cstheme="minorEastAsia"/>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（4）服务人员应爱惜采购方的财物、维护采购方的工作秩序；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（5）服务人员应严格遵守采购方保密管理规定，不得泄露已知悉的国家秘密、保守采购方的各项商业秘密，不得将有关资料透露给任何第三方；</w:t>
      </w:r>
    </w:p>
    <w:p>
      <w:pPr>
        <w:pStyle w:val="17"/>
        <w:rPr>
          <w:rFonts w:hint="eastAsia"/>
          <w:color w:val="auto"/>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6）与提供服务的所有人员签订劳动协议，按时足额发报酬，负责处理相关纠纷，保障其能按时按质完成外包服务，为服务人员支付五险（养老保险、医疗保险、失业保险、工伤保险和生育保险），负责处理劳动合同纠纷，保障服务人员能按时按质完成外包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（7）按采购服务需求选择符合相应条件、素质良好、身体健康的人员进场提供服务；</w:t>
      </w:r>
    </w:p>
    <w:p>
      <w:pPr>
        <w:keepNext w:val="0"/>
        <w:keepLines w:val="0"/>
        <w:pageBreakBefore w:val="0"/>
        <w:kinsoku/>
        <w:wordWrap/>
        <w:overflowPunct/>
        <w:topLinePunct w:val="0"/>
        <w:autoSpaceDE/>
        <w:autoSpaceDN/>
        <w:bidi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（8）服务人员在服务期间给采购方</w:t>
      </w:r>
      <w:r>
        <w:rPr>
          <w:rFonts w:hint="eastAsia" w:asciiTheme="minorEastAsia" w:hAnsiTheme="minorEastAsia" w:eastAsiaTheme="minorEastAsia" w:cstheme="minorEastAsia"/>
          <w:color w:val="auto"/>
          <w:sz w:val="24"/>
          <w:szCs w:val="24"/>
          <w:highlight w:val="none"/>
        </w:rPr>
        <w:t>造成的经济损失</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val="en-US" w:eastAsia="zh-CN"/>
        </w:rPr>
        <w:t>由供应商向采购方承担赔偿责任</w:t>
      </w:r>
      <w:r>
        <w:rPr>
          <w:rFonts w:hint="eastAsia" w:asciiTheme="minorEastAsia" w:hAnsiTheme="minorEastAsia" w:eastAsiaTheme="minorEastAsia" w:cstheme="minorEastAsia"/>
          <w:color w:val="auto"/>
          <w:sz w:val="24"/>
          <w:szCs w:val="24"/>
          <w:highlight w:val="none"/>
          <w:lang w:eastAsia="zh-CN"/>
        </w:rPr>
        <w:t>；</w:t>
      </w:r>
    </w:p>
    <w:p>
      <w:pPr>
        <w:pStyle w:val="1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（9）若服务</w:t>
      </w:r>
      <w:r>
        <w:rPr>
          <w:rFonts w:hint="eastAsia" w:asciiTheme="minorEastAsia" w:hAnsiTheme="minorEastAsia" w:eastAsiaTheme="minorEastAsia" w:cstheme="minorEastAsia"/>
          <w:color w:val="auto"/>
          <w:sz w:val="24"/>
          <w:szCs w:val="24"/>
          <w:highlight w:val="none"/>
        </w:rPr>
        <w:t>人员在提供服务中发生</w:t>
      </w:r>
      <w:r>
        <w:rPr>
          <w:rFonts w:hint="eastAsia" w:asciiTheme="minorEastAsia" w:hAnsiTheme="minorEastAsia" w:eastAsiaTheme="minorEastAsia" w:cstheme="minorEastAsia"/>
          <w:color w:val="auto"/>
          <w:sz w:val="24"/>
          <w:szCs w:val="24"/>
          <w:highlight w:val="none"/>
          <w:lang w:val="en-US"/>
        </w:rPr>
        <w:t>伤害</w:t>
      </w:r>
      <w:r>
        <w:rPr>
          <w:rFonts w:hint="eastAsia" w:asciiTheme="minorEastAsia" w:hAnsiTheme="minorEastAsia" w:eastAsiaTheme="minorEastAsia" w:cstheme="minorEastAsia"/>
          <w:color w:val="auto"/>
          <w:sz w:val="24"/>
          <w:szCs w:val="24"/>
          <w:highlight w:val="none"/>
        </w:rPr>
        <w:t>事故，</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接到</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z w:val="24"/>
          <w:szCs w:val="24"/>
          <w:highlight w:val="none"/>
        </w:rPr>
        <w:t>通知后，负责</w:t>
      </w:r>
      <w:r>
        <w:rPr>
          <w:rFonts w:hint="eastAsia" w:asciiTheme="minorEastAsia" w:hAnsiTheme="minorEastAsia" w:eastAsiaTheme="minorEastAsia" w:cstheme="minorEastAsia"/>
          <w:color w:val="auto"/>
          <w:sz w:val="24"/>
          <w:szCs w:val="24"/>
          <w:highlight w:val="none"/>
          <w:lang w:val="en-US"/>
        </w:rPr>
        <w:t>与商业保险公司对接结算相关</w:t>
      </w:r>
      <w:r>
        <w:rPr>
          <w:rFonts w:hint="eastAsia" w:asciiTheme="minorEastAsia" w:hAnsiTheme="minorEastAsia" w:eastAsiaTheme="minorEastAsia" w:cstheme="minorEastAsia"/>
          <w:color w:val="auto"/>
          <w:sz w:val="24"/>
          <w:szCs w:val="24"/>
          <w:highlight w:val="none"/>
        </w:rPr>
        <w:t>费用。</w:t>
      </w:r>
    </w:p>
    <w:p>
      <w:pPr>
        <w:pStyle w:val="4"/>
        <w:bidi w:val="0"/>
        <w:rPr>
          <w:rFonts w:hint="eastAsia"/>
          <w:color w:val="auto"/>
          <w:highlight w:val="none"/>
          <w:lang w:val="en-US" w:eastAsia="zh-CN"/>
        </w:rPr>
      </w:pPr>
      <w:bookmarkStart w:id="30" w:name="_Toc28934"/>
      <w:r>
        <w:rPr>
          <w:rFonts w:hint="eastAsia"/>
          <w:color w:val="auto"/>
          <w:highlight w:val="none"/>
          <w:lang w:val="en-US" w:eastAsia="zh-CN"/>
        </w:rPr>
        <w:t>二、服务商务需求</w:t>
      </w:r>
      <w:bookmarkEnd w:id="30"/>
    </w:p>
    <w:p>
      <w:pPr>
        <w:pStyle w:val="4"/>
        <w:bidi w:val="0"/>
        <w:rPr>
          <w:rFonts w:hint="eastAsia"/>
          <w:b w:val="0"/>
          <w:bCs/>
          <w:color w:val="auto"/>
          <w:sz w:val="24"/>
          <w:szCs w:val="24"/>
          <w:highlight w:val="none"/>
        </w:rPr>
      </w:pPr>
      <w:bookmarkStart w:id="31" w:name="_Toc20339"/>
      <w:r>
        <w:rPr>
          <w:rFonts w:hint="eastAsia"/>
          <w:b w:val="0"/>
          <w:bCs/>
          <w:color w:val="auto"/>
          <w:sz w:val="24"/>
          <w:szCs w:val="24"/>
          <w:highlight w:val="none"/>
          <w:lang w:eastAsia="zh-CN"/>
        </w:rPr>
        <w:t>（</w:t>
      </w:r>
      <w:r>
        <w:rPr>
          <w:rFonts w:hint="eastAsia"/>
          <w:b w:val="0"/>
          <w:bCs/>
          <w:color w:val="auto"/>
          <w:sz w:val="24"/>
          <w:szCs w:val="24"/>
          <w:highlight w:val="none"/>
          <w:lang w:val="en-US" w:eastAsia="zh-CN"/>
        </w:rPr>
        <w:t>一</w:t>
      </w:r>
      <w:r>
        <w:rPr>
          <w:rFonts w:hint="eastAsia"/>
          <w:b w:val="0"/>
          <w:bCs/>
          <w:color w:val="auto"/>
          <w:sz w:val="24"/>
          <w:szCs w:val="24"/>
          <w:highlight w:val="none"/>
          <w:lang w:eastAsia="zh-CN"/>
        </w:rPr>
        <w:t>）</w:t>
      </w:r>
      <w:r>
        <w:rPr>
          <w:rFonts w:hint="eastAsia"/>
          <w:b w:val="0"/>
          <w:bCs/>
          <w:color w:val="auto"/>
          <w:sz w:val="24"/>
          <w:szCs w:val="24"/>
          <w:highlight w:val="none"/>
        </w:rPr>
        <w:t>公司资质与合法性</w:t>
      </w:r>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240" w:firstLineChars="1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注册资本及公司规模</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注册资本在</w:t>
      </w:r>
      <w:r>
        <w:rPr>
          <w:rFonts w:hint="eastAsia" w:asciiTheme="minorEastAsia" w:hAnsiTheme="minorEastAsia" w:eastAsiaTheme="minorEastAsia" w:cstheme="minorEastAsia"/>
          <w:b w:val="0"/>
          <w:bCs w:val="0"/>
          <w:color w:val="auto"/>
          <w:sz w:val="24"/>
          <w:szCs w:val="24"/>
          <w:highlight w:val="none"/>
          <w:lang w:val="en-US" w:eastAsia="zh-CN"/>
        </w:rPr>
        <w:t>100万元及以上。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240" w:firstLineChars="1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资质文件完备性</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公司须有相应主管部门颁发的</w:t>
      </w:r>
      <w:r>
        <w:rPr>
          <w:rFonts w:hint="eastAsia" w:asciiTheme="minorEastAsia" w:hAnsiTheme="minorEastAsia" w:eastAsiaTheme="minorEastAsia" w:cstheme="minorEastAsia"/>
          <w:b w:val="0"/>
          <w:bCs w:val="0"/>
          <w:color w:val="auto"/>
          <w:sz w:val="24"/>
          <w:szCs w:val="24"/>
          <w:highlight w:val="none"/>
        </w:rPr>
        <w:t>营业执照、</w:t>
      </w:r>
      <w:r>
        <w:rPr>
          <w:rFonts w:hint="eastAsia" w:asciiTheme="minorEastAsia" w:hAnsiTheme="minorEastAsia" w:eastAsiaTheme="minorEastAsia" w:cstheme="minorEastAsia"/>
          <w:color w:val="auto"/>
          <w:sz w:val="24"/>
          <w:szCs w:val="24"/>
          <w:highlight w:val="none"/>
        </w:rPr>
        <w:t>人力资源服务备案证书</w:t>
      </w:r>
      <w:r>
        <w:rPr>
          <w:rFonts w:hint="eastAsia" w:asciiTheme="minorEastAsia" w:hAnsiTheme="minorEastAsia" w:eastAsiaTheme="minorEastAsia" w:cstheme="minorEastAsia"/>
          <w:color w:val="auto"/>
          <w:sz w:val="24"/>
          <w:szCs w:val="24"/>
          <w:highlight w:val="none"/>
          <w:lang w:val="en-US" w:eastAsia="zh-CN"/>
        </w:rPr>
        <w:t>。</w:t>
      </w:r>
    </w:p>
    <w:p>
      <w:pPr>
        <w:pStyle w:val="4"/>
        <w:bidi w:val="0"/>
        <w:rPr>
          <w:rFonts w:hint="eastAsia"/>
          <w:b w:val="0"/>
          <w:bCs/>
          <w:color w:val="auto"/>
          <w:sz w:val="24"/>
          <w:szCs w:val="24"/>
          <w:highlight w:val="none"/>
        </w:rPr>
      </w:pPr>
      <w:bookmarkStart w:id="32" w:name="_Toc24051"/>
      <w:r>
        <w:rPr>
          <w:rFonts w:hint="eastAsia"/>
          <w:b w:val="0"/>
          <w:bCs/>
          <w:color w:val="auto"/>
          <w:sz w:val="24"/>
          <w:szCs w:val="24"/>
          <w:highlight w:val="none"/>
          <w:lang w:val="en-US" w:eastAsia="zh-CN"/>
        </w:rPr>
        <w:t>（二）</w:t>
      </w:r>
      <w:r>
        <w:rPr>
          <w:rFonts w:hint="eastAsia"/>
          <w:b w:val="0"/>
          <w:bCs/>
          <w:color w:val="auto"/>
          <w:sz w:val="24"/>
          <w:szCs w:val="24"/>
          <w:highlight w:val="none"/>
        </w:rPr>
        <w:t>财务状况及信誉</w:t>
      </w:r>
      <w:bookmarkEnd w:id="3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240" w:firstLineChars="1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财务稳定性</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最近三年财务审计报告</w:t>
      </w:r>
      <w:r>
        <w:rPr>
          <w:rFonts w:hint="eastAsia" w:asciiTheme="minorEastAsia" w:hAnsiTheme="minorEastAsia" w:eastAsiaTheme="minorEastAsia" w:cstheme="minorEastAsia"/>
          <w:b w:val="0"/>
          <w:bCs w:val="0"/>
          <w:color w:val="auto"/>
          <w:sz w:val="24"/>
          <w:szCs w:val="24"/>
          <w:highlight w:val="none"/>
          <w:lang w:val="en-US" w:eastAsia="zh-CN"/>
        </w:rPr>
        <w:t>或近三年完税证明中</w:t>
      </w:r>
      <w:r>
        <w:rPr>
          <w:rFonts w:hint="eastAsia" w:asciiTheme="minorEastAsia" w:hAnsiTheme="minorEastAsia" w:eastAsiaTheme="minorEastAsia" w:cstheme="minorEastAsia"/>
          <w:b w:val="0"/>
          <w:bCs w:val="0"/>
          <w:color w:val="auto"/>
          <w:sz w:val="24"/>
          <w:szCs w:val="24"/>
          <w:highlight w:val="none"/>
        </w:rPr>
        <w:t>显示财务状况稳定，流动资金充足。</w:t>
      </w:r>
    </w:p>
    <w:p>
      <w:pPr>
        <w:pStyle w:val="4"/>
        <w:bidi w:val="0"/>
        <w:rPr>
          <w:rFonts w:hint="eastAsia" w:asciiTheme="minorEastAsia" w:hAnsiTheme="minorEastAsia" w:eastAsiaTheme="minorEastAsia" w:cstheme="minorEastAsia"/>
          <w:b w:val="0"/>
          <w:bCs/>
          <w:color w:val="auto"/>
          <w:sz w:val="24"/>
          <w:szCs w:val="24"/>
          <w:highlight w:val="none"/>
        </w:rPr>
      </w:pPr>
      <w:bookmarkStart w:id="33" w:name="_Toc3079"/>
      <w:bookmarkStart w:id="147" w:name="_GoBack"/>
      <w:bookmarkEnd w:id="147"/>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类似项目业绩</w:t>
      </w:r>
      <w:bookmarkEnd w:id="33"/>
    </w:p>
    <w:p>
      <w:pPr>
        <w:keepNext w:val="0"/>
        <w:keepLines w:val="0"/>
        <w:pageBreakBefore w:val="0"/>
        <w:numPr>
          <w:ilvl w:val="0"/>
          <w:numId w:val="0"/>
        </w:numPr>
        <w:kinsoku/>
        <w:wordWrap/>
        <w:overflowPunct/>
        <w:topLinePunct w:val="0"/>
        <w:autoSpaceDE/>
        <w:autoSpaceDN/>
        <w:bidi w:val="0"/>
        <w:spacing w:line="360" w:lineRule="auto"/>
        <w:ind w:firstLine="480" w:firstLineChars="200"/>
        <w:contextualSpacing/>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具有</w:t>
      </w:r>
      <w:r>
        <w:rPr>
          <w:rFonts w:hint="eastAsia" w:asciiTheme="minorEastAsia" w:hAnsiTheme="minorEastAsia" w:eastAsiaTheme="minorEastAsia" w:cstheme="minorEastAsia"/>
          <w:b w:val="0"/>
          <w:bCs w:val="0"/>
          <w:color w:val="auto"/>
          <w:sz w:val="24"/>
          <w:szCs w:val="24"/>
          <w:highlight w:val="none"/>
          <w:lang w:eastAsia="zh-CN"/>
        </w:rPr>
        <w:t>其他人力资源服务外包服务，</w:t>
      </w:r>
      <w:r>
        <w:rPr>
          <w:rFonts w:hint="eastAsia" w:asciiTheme="minorEastAsia" w:hAnsiTheme="minorEastAsia" w:eastAsiaTheme="minorEastAsia" w:cstheme="minorEastAsia"/>
          <w:color w:val="auto"/>
          <w:sz w:val="24"/>
          <w:szCs w:val="24"/>
          <w:highlight w:val="none"/>
          <w:lang w:val="en-US" w:eastAsia="zh-CN"/>
        </w:rPr>
        <w:t>提供合同复印件1个及以上，加盖公章。</w:t>
      </w:r>
    </w:p>
    <w:p>
      <w:pPr>
        <w:pStyle w:val="4"/>
        <w:bidi w:val="0"/>
        <w:rPr>
          <w:rFonts w:hint="eastAsia"/>
          <w:color w:val="auto"/>
          <w:highlight w:val="none"/>
          <w:lang w:val="en-US" w:eastAsia="zh-CN"/>
        </w:rPr>
      </w:pPr>
      <w:bookmarkStart w:id="34" w:name="_Toc12349"/>
      <w:r>
        <w:rPr>
          <w:rFonts w:hint="eastAsia"/>
          <w:color w:val="auto"/>
          <w:highlight w:val="none"/>
          <w:lang w:val="en-US" w:eastAsia="zh-CN"/>
        </w:rPr>
        <w:t>三、服务管理需求</w:t>
      </w:r>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240" w:firstLineChars="1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针对本项目具体情况，供应商需编制具体服务方案，可包含以下内容。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240" w:firstLineChars="100"/>
        <w:textAlignment w:val="auto"/>
        <w:rPr>
          <w:rFonts w:hint="eastAsia" w:asciiTheme="minorEastAsia" w:hAnsiTheme="minorEastAsia" w:eastAsiaTheme="minorEastAsia" w:cstheme="minorEastAsia"/>
          <w:strike/>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服务范围</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kern w:val="2"/>
          <w:sz w:val="24"/>
          <w:szCs w:val="24"/>
          <w:highlight w:val="none"/>
          <w:lang w:val="en-US" w:eastAsia="zh-CN" w:bidi="ar-SA"/>
        </w:rPr>
        <w:t>详细描述提供本项目的具体服务内容、服务范畴。</w:t>
      </w:r>
    </w:p>
    <w:p>
      <w:pPr>
        <w:pStyle w:val="4"/>
        <w:pageBreakBefore w:val="0"/>
        <w:widowControl w:val="0"/>
        <w:kinsoku/>
        <w:wordWrap/>
        <w:overflowPunct/>
        <w:topLinePunct w:val="0"/>
        <w:autoSpaceDE/>
        <w:autoSpaceDN/>
        <w:bidi w:val="0"/>
        <w:adjustRightInd/>
        <w:snapToGrid/>
        <w:ind w:firstLine="720" w:firstLineChars="300"/>
        <w:textAlignment w:val="auto"/>
        <w:rPr>
          <w:rFonts w:hint="eastAsia"/>
          <w:b w:val="0"/>
          <w:bCs/>
          <w:color w:val="auto"/>
          <w:sz w:val="24"/>
          <w:szCs w:val="24"/>
          <w:highlight w:val="none"/>
          <w:lang w:val="en-US" w:eastAsia="zh-CN"/>
        </w:rPr>
      </w:pPr>
      <w:bookmarkStart w:id="35" w:name="_Toc18106"/>
      <w:bookmarkStart w:id="36" w:name="_Toc2862"/>
      <w:r>
        <w:rPr>
          <w:rFonts w:hint="eastAsia"/>
          <w:b w:val="0"/>
          <w:bCs/>
          <w:color w:val="auto"/>
          <w:sz w:val="24"/>
          <w:szCs w:val="24"/>
          <w:highlight w:val="none"/>
          <w:lang w:val="en-US" w:eastAsia="zh-CN"/>
        </w:rPr>
        <w:t>(2)人员管理和培训方案</w:t>
      </w:r>
      <w:bookmarkEnd w:id="35"/>
      <w:bookmarkEnd w:id="3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人员配置</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明确拟派人员的数量、岗位</w:t>
      </w:r>
      <w:r>
        <w:rPr>
          <w:rFonts w:hint="eastAsia" w:asciiTheme="minorEastAsia" w:hAnsiTheme="minorEastAsia" w:eastAsiaTheme="minorEastAsia" w:cstheme="minorEastAsia"/>
          <w:b w:val="0"/>
          <w:bCs w:val="0"/>
          <w:color w:val="auto"/>
          <w:sz w:val="24"/>
          <w:szCs w:val="24"/>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培训计划</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描述人员的培训计划，包括岗前培训、安全培训等内容，保证</w:t>
      </w:r>
      <w:r>
        <w:rPr>
          <w:rFonts w:hint="eastAsia" w:asciiTheme="minorEastAsia" w:hAnsiTheme="minorEastAsia" w:eastAsiaTheme="minorEastAsia" w:cstheme="minorEastAsia"/>
          <w:b w:val="0"/>
          <w:bCs w:val="0"/>
          <w:color w:val="auto"/>
          <w:sz w:val="24"/>
          <w:szCs w:val="24"/>
          <w:highlight w:val="none"/>
          <w:lang w:eastAsia="zh-CN"/>
        </w:rPr>
        <w:t>服务</w:t>
      </w:r>
      <w:r>
        <w:rPr>
          <w:rFonts w:hint="eastAsia" w:asciiTheme="minorEastAsia" w:hAnsiTheme="minorEastAsia" w:eastAsiaTheme="minorEastAsia" w:cstheme="minorEastAsia"/>
          <w:b w:val="0"/>
          <w:bCs w:val="0"/>
          <w:color w:val="auto"/>
          <w:sz w:val="24"/>
          <w:szCs w:val="24"/>
          <w:highlight w:val="none"/>
        </w:rPr>
        <w:t>人员符合项目要求。</w:t>
      </w:r>
    </w:p>
    <w:p>
      <w:pPr>
        <w:pStyle w:val="4"/>
        <w:pageBreakBefore w:val="0"/>
        <w:widowControl w:val="0"/>
        <w:kinsoku/>
        <w:wordWrap/>
        <w:overflowPunct/>
        <w:topLinePunct w:val="0"/>
        <w:autoSpaceDE/>
        <w:autoSpaceDN/>
        <w:bidi w:val="0"/>
        <w:adjustRightInd/>
        <w:snapToGrid/>
        <w:ind w:firstLine="720" w:firstLineChars="300"/>
        <w:textAlignment w:val="auto"/>
        <w:rPr>
          <w:rFonts w:hint="eastAsia"/>
          <w:b w:val="0"/>
          <w:bCs/>
          <w:color w:val="auto"/>
          <w:sz w:val="24"/>
          <w:szCs w:val="24"/>
          <w:highlight w:val="none"/>
          <w:lang w:val="en-US" w:eastAsia="zh-CN"/>
        </w:rPr>
      </w:pPr>
      <w:bookmarkStart w:id="37" w:name="_Toc26130"/>
      <w:bookmarkStart w:id="38" w:name="_Toc3738"/>
      <w:r>
        <w:rPr>
          <w:rFonts w:hint="eastAsia"/>
          <w:b w:val="0"/>
          <w:bCs/>
          <w:color w:val="auto"/>
          <w:sz w:val="24"/>
          <w:szCs w:val="24"/>
          <w:highlight w:val="none"/>
          <w:lang w:val="en-US" w:eastAsia="zh-CN"/>
        </w:rPr>
        <w:t>(3) 应急预案</w:t>
      </w:r>
      <w:bookmarkEnd w:id="37"/>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应急响应机制</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包括在突发事件（如突发工伤工亡、员工在服务区域闹事、员工纠纷</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安全事故</w:t>
      </w:r>
      <w:r>
        <w:rPr>
          <w:rFonts w:hint="eastAsia" w:asciiTheme="minorEastAsia" w:hAnsiTheme="minorEastAsia" w:eastAsiaTheme="minorEastAsia" w:cstheme="minorEastAsia"/>
          <w:b w:val="0"/>
          <w:bCs w:val="0"/>
          <w:color w:val="auto"/>
          <w:sz w:val="24"/>
          <w:szCs w:val="24"/>
          <w:highlight w:val="none"/>
          <w:lang w:val="en-US" w:eastAsia="zh-CN"/>
        </w:rPr>
        <w:t>等</w:t>
      </w:r>
      <w:r>
        <w:rPr>
          <w:rFonts w:hint="eastAsia" w:asciiTheme="minorEastAsia" w:hAnsiTheme="minorEastAsia" w:eastAsiaTheme="minorEastAsia" w:cstheme="minorEastAsia"/>
          <w:b w:val="0"/>
          <w:bCs w:val="0"/>
          <w:color w:val="auto"/>
          <w:sz w:val="24"/>
          <w:szCs w:val="24"/>
          <w:highlight w:val="none"/>
        </w:rPr>
        <w:t>）发生时的应对流程和措施。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安全防范措施</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明确人员安全和工作安全的保障措施，说明供应商如何处理意外情况，保障</w:t>
      </w:r>
      <w:r>
        <w:rPr>
          <w:rFonts w:hint="eastAsia" w:asciiTheme="minorEastAsia" w:hAnsiTheme="minorEastAsia" w:eastAsiaTheme="minorEastAsia" w:cstheme="minorEastAsia"/>
          <w:b w:val="0"/>
          <w:bCs w:val="0"/>
          <w:color w:val="auto"/>
          <w:sz w:val="24"/>
          <w:szCs w:val="24"/>
          <w:highlight w:val="none"/>
          <w:lang w:val="en-US" w:eastAsia="zh-CN"/>
        </w:rPr>
        <w:t>采购人公司</w:t>
      </w:r>
      <w:r>
        <w:rPr>
          <w:rFonts w:hint="eastAsia" w:asciiTheme="minorEastAsia" w:hAnsiTheme="minorEastAsia" w:eastAsiaTheme="minorEastAsia" w:cstheme="minorEastAsia"/>
          <w:b w:val="0"/>
          <w:bCs w:val="0"/>
          <w:color w:val="auto"/>
          <w:sz w:val="24"/>
          <w:szCs w:val="24"/>
          <w:highlight w:val="none"/>
        </w:rPr>
        <w:t>正常运转。</w:t>
      </w:r>
    </w:p>
    <w:p>
      <w:pPr>
        <w:pStyle w:val="4"/>
        <w:bidi w:val="0"/>
        <w:rPr>
          <w:rFonts w:hint="eastAsia" w:asciiTheme="minorEastAsia" w:hAnsiTheme="minorEastAsia" w:eastAsiaTheme="minorEastAsia" w:cstheme="minorEastAsia"/>
          <w:color w:val="auto"/>
          <w:kern w:val="2"/>
          <w:sz w:val="28"/>
          <w:szCs w:val="28"/>
          <w:highlight w:val="none"/>
          <w:lang w:val="en-US" w:eastAsia="zh-CN" w:bidi="ar-SA"/>
        </w:rPr>
      </w:pPr>
      <w:bookmarkStart w:id="39" w:name="_Toc5858"/>
      <w:r>
        <w:rPr>
          <w:rFonts w:hint="eastAsia" w:asciiTheme="minorEastAsia" w:hAnsiTheme="minorEastAsia" w:eastAsiaTheme="minorEastAsia" w:cstheme="minorEastAsia"/>
          <w:b/>
          <w:bCs/>
          <w:color w:val="auto"/>
          <w:kern w:val="2"/>
          <w:sz w:val="28"/>
          <w:szCs w:val="28"/>
          <w:highlight w:val="none"/>
          <w:lang w:val="en-US" w:eastAsia="zh-CN" w:bidi="ar-SA"/>
        </w:rPr>
        <w:t>四、合同期限</w:t>
      </w:r>
      <w:r>
        <w:rPr>
          <w:rFonts w:hint="eastAsia" w:asciiTheme="minorEastAsia" w:hAnsiTheme="minorEastAsia" w:eastAsiaTheme="minorEastAsia" w:cstheme="minorEastAsia"/>
          <w:color w:val="auto"/>
          <w:kern w:val="2"/>
          <w:sz w:val="28"/>
          <w:szCs w:val="28"/>
          <w:highlight w:val="none"/>
          <w:lang w:val="en-US" w:eastAsia="zh-CN" w:bidi="ar-SA"/>
        </w:rPr>
        <w:t>：</w:t>
      </w:r>
      <w:bookmarkEnd w:id="39"/>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合同期为自合同生效日起一年；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合同期满前15日，甲方可根据履约评价确定是否续签本合同的。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若双方未能在合同期满前达成新的合同协议，本合同将自动终止。在合同终止后，乙方应按照甲方的要求，完成所有未完成的工作，并确保服务的平稳过渡。</w:t>
      </w:r>
    </w:p>
    <w:p>
      <w:pPr>
        <w:rPr>
          <w:rFonts w:hint="eastAsia" w:ascii="宋体" w:hAnsi="宋体" w:eastAsia="宋体" w:cs="微软雅黑"/>
          <w:bCs/>
          <w:color w:val="auto"/>
          <w:sz w:val="24"/>
          <w:szCs w:val="24"/>
          <w:highlight w:val="none"/>
        </w:rPr>
      </w:pPr>
      <w:r>
        <w:rPr>
          <w:rFonts w:hint="eastAsia" w:ascii="宋体" w:hAnsi="宋体" w:eastAsia="宋体" w:cs="微软雅黑"/>
          <w:bCs/>
          <w:color w:val="auto"/>
          <w:sz w:val="24"/>
          <w:szCs w:val="24"/>
          <w:highlight w:val="none"/>
        </w:rPr>
        <w:br w:type="page"/>
      </w:r>
    </w:p>
    <w:p>
      <w:pPr>
        <w:pStyle w:val="3"/>
        <w:bidi w:val="0"/>
        <w:ind w:left="0" w:leftChars="0" w:firstLine="0" w:firstLineChars="0"/>
        <w:rPr>
          <w:rFonts w:hint="default"/>
          <w:color w:val="auto"/>
          <w:highlight w:val="none"/>
          <w:lang w:val="en-US" w:eastAsia="zh-CN"/>
        </w:rPr>
      </w:pPr>
      <w:bookmarkStart w:id="40" w:name="_Toc6273"/>
      <w:r>
        <w:rPr>
          <w:rFonts w:hint="eastAsia"/>
          <w:color w:val="auto"/>
          <w:highlight w:val="none"/>
          <w:lang w:val="en-US" w:eastAsia="zh-CN"/>
        </w:rPr>
        <w:t>第三篇  比选方法、评审标准、无效响应和采购终止</w:t>
      </w:r>
      <w:bookmarkEnd w:id="40"/>
    </w:p>
    <w:p>
      <w:pPr>
        <w:pStyle w:val="4"/>
        <w:bidi w:val="0"/>
        <w:rPr>
          <w:rFonts w:hint="eastAsia"/>
          <w:color w:val="auto"/>
          <w:highlight w:val="none"/>
          <w:lang w:val="en-US" w:eastAsia="zh-CN"/>
        </w:rPr>
      </w:pPr>
      <w:bookmarkStart w:id="41" w:name="_Toc21939"/>
      <w:r>
        <w:rPr>
          <w:rFonts w:hint="eastAsia"/>
          <w:color w:val="auto"/>
          <w:highlight w:val="none"/>
          <w:lang w:val="en-US" w:eastAsia="zh-CN"/>
        </w:rPr>
        <w:t>一、比选方法</w:t>
      </w:r>
      <w:bookmarkEnd w:id="41"/>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按竞争性</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文件规定的时间和地点进行，供应商须有法定代表人或其授权代表参加并签到。</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比选方法分为初步评审、详细评审。</w:t>
      </w:r>
    </w:p>
    <w:p>
      <w:pPr>
        <w:keepNext w:val="0"/>
        <w:keepLines w:val="0"/>
        <w:pageBreakBefore w:val="0"/>
        <w:kinsoku/>
        <w:wordWrap/>
        <w:overflowPunct/>
        <w:topLinePunct w:val="0"/>
        <w:autoSpaceDE/>
        <w:autoSpaceDN/>
        <w:bidi w:val="0"/>
        <w:spacing w:line="360" w:lineRule="auto"/>
        <w:ind w:firstLine="480" w:firstLineChars="200"/>
        <w:contextualSpacing/>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初步评审包括资格评审和响应性评审，若供应商初步评审不通过，</w:t>
      </w:r>
      <w:r>
        <w:rPr>
          <w:rFonts w:hint="eastAsia" w:asciiTheme="minorEastAsia" w:hAnsiTheme="minorEastAsia" w:eastAsiaTheme="minorEastAsia" w:cstheme="minorEastAsia"/>
          <w:color w:val="auto"/>
          <w:kern w:val="0"/>
          <w:sz w:val="24"/>
          <w:szCs w:val="24"/>
          <w:highlight w:val="none"/>
          <w:lang w:eastAsia="zh-CN"/>
        </w:rPr>
        <w:t>评审小组</w:t>
      </w:r>
      <w:r>
        <w:rPr>
          <w:rFonts w:hint="eastAsia" w:asciiTheme="minorEastAsia" w:hAnsiTheme="minorEastAsia" w:eastAsiaTheme="minorEastAsia" w:cstheme="minorEastAsia"/>
          <w:color w:val="auto"/>
          <w:kern w:val="0"/>
          <w:sz w:val="24"/>
          <w:szCs w:val="24"/>
          <w:highlight w:val="none"/>
        </w:rPr>
        <w:t>应当否决其</w:t>
      </w:r>
      <w:r>
        <w:rPr>
          <w:rFonts w:hint="eastAsia" w:asciiTheme="minorEastAsia" w:hAnsiTheme="minorEastAsia" w:eastAsiaTheme="minorEastAsia" w:cstheme="minorEastAsia"/>
          <w:color w:val="auto"/>
          <w:kern w:val="0"/>
          <w:sz w:val="24"/>
          <w:szCs w:val="24"/>
          <w:highlight w:val="none"/>
          <w:lang w:eastAsia="zh-CN"/>
        </w:rPr>
        <w:t>比选</w:t>
      </w:r>
      <w:r>
        <w:rPr>
          <w:rFonts w:hint="eastAsia" w:asciiTheme="minorEastAsia" w:hAnsiTheme="minorEastAsia" w:eastAsiaTheme="minorEastAsia" w:cstheme="minorEastAsia"/>
          <w:color w:val="auto"/>
          <w:kern w:val="0"/>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澄清有关问题。</w:t>
      </w:r>
      <w:r>
        <w:rPr>
          <w:rFonts w:hint="eastAsia" w:asciiTheme="minorEastAsia" w:hAnsiTheme="minorEastAsia" w:eastAsiaTheme="minorEastAsia" w:cstheme="minorEastAsia"/>
          <w:color w:val="auto"/>
          <w:sz w:val="24"/>
          <w:szCs w:val="24"/>
          <w:highlight w:val="none"/>
          <w:lang w:val="en-US" w:eastAsia="zh-CN"/>
        </w:rPr>
        <w:t>评审小组</w:t>
      </w:r>
      <w:r>
        <w:rPr>
          <w:rFonts w:hint="eastAsia" w:asciiTheme="minorEastAsia" w:hAnsiTheme="minorEastAsia" w:eastAsiaTheme="minorEastAsia" w:cstheme="minorEastAsia"/>
          <w:color w:val="auto"/>
          <w:sz w:val="24"/>
          <w:szCs w:val="24"/>
          <w:highlight w:val="none"/>
        </w:rPr>
        <w:t>在对</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的有效性、完整性和响应程度进行</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时，可以要求供应商对</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中含义不明确、同类问题表述不一致或者有明显文字和计算错误的内容等作出必要的澄清、说明或者更正。供应商的澄清、说明或者更正不得超出</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的范围或者改变</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的实质性内容。</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评审小组</w:t>
      </w:r>
      <w:r>
        <w:rPr>
          <w:rFonts w:hint="eastAsia" w:asciiTheme="minorEastAsia" w:hAnsiTheme="minorEastAsia" w:eastAsiaTheme="minorEastAsia" w:cstheme="minorEastAsia"/>
          <w:color w:val="auto"/>
          <w:sz w:val="24"/>
          <w:szCs w:val="24"/>
          <w:highlight w:val="none"/>
        </w:rPr>
        <w:t>要求供应商澄清、说明或者更正</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过程中</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的任何一方不得向他人透露与</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有关的服务资料、价格或其他信息。</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供应商在</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时作出的所有书面承诺须由法定代表人（或其授权代表）或自然人（供应商为自然人）签署。</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小组采用综合评分法对供应商的</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进行综合评分。综合评分法，是指</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满足竞争性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文件全部实质性要求且按照评审因素的量化指标评审得分最高的供应商为成交候选供应商的评审方法，满分为100分。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小组各成员对每个</w:t>
      </w:r>
      <w:r>
        <w:rPr>
          <w:rFonts w:hint="eastAsia" w:asciiTheme="minorEastAsia" w:hAnsiTheme="minorEastAsia" w:eastAsiaTheme="minorEastAsia" w:cstheme="minorEastAsia"/>
          <w:color w:val="auto"/>
          <w:sz w:val="24"/>
          <w:szCs w:val="24"/>
          <w:highlight w:val="none"/>
          <w:lang w:val="en-US" w:eastAsia="zh-CN"/>
        </w:rPr>
        <w:t>比选申请文件</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val="en-US" w:eastAsia="zh-CN"/>
        </w:rPr>
        <w:t>初步</w:t>
      </w:r>
      <w:r>
        <w:rPr>
          <w:rFonts w:hint="eastAsia" w:asciiTheme="minorEastAsia" w:hAnsiTheme="minorEastAsia" w:eastAsiaTheme="minorEastAsia" w:cstheme="minorEastAsia"/>
          <w:color w:val="auto"/>
          <w:sz w:val="24"/>
          <w:szCs w:val="24"/>
          <w:highlight w:val="none"/>
        </w:rPr>
        <w:t>评</w:t>
      </w:r>
      <w:r>
        <w:rPr>
          <w:rFonts w:hint="eastAsia" w:asciiTheme="minorEastAsia" w:hAnsiTheme="minorEastAsia" w:eastAsiaTheme="minorEastAsia" w:cstheme="minorEastAsia"/>
          <w:color w:val="auto"/>
          <w:sz w:val="24"/>
          <w:szCs w:val="24"/>
          <w:highlight w:val="none"/>
          <w:lang w:val="en-US" w:eastAsia="zh-CN"/>
        </w:rPr>
        <w:t>审和详细评审，根据详细评审中</w:t>
      </w:r>
      <w:r>
        <w:rPr>
          <w:rFonts w:hint="eastAsia" w:asciiTheme="minorEastAsia" w:hAnsiTheme="minorEastAsia" w:eastAsiaTheme="minorEastAsia" w:cstheme="minorEastAsia"/>
          <w:color w:val="auto"/>
          <w:sz w:val="24"/>
          <w:szCs w:val="24"/>
          <w:highlight w:val="none"/>
          <w:lang w:eastAsia="zh-CN"/>
        </w:rPr>
        <w:t>服务商务部分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服务管理需求部分</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val="en-US" w:eastAsia="zh-CN"/>
        </w:rPr>
        <w:t>比选报价</w:t>
      </w:r>
      <w:r>
        <w:rPr>
          <w:rFonts w:hint="eastAsia" w:asciiTheme="minorEastAsia" w:hAnsiTheme="minorEastAsia" w:eastAsiaTheme="minorEastAsia" w:cstheme="minorEastAsia"/>
          <w:color w:val="auto"/>
          <w:sz w:val="24"/>
          <w:szCs w:val="24"/>
          <w:highlight w:val="none"/>
        </w:rPr>
        <w:t>部分每个供应商每项评分因素</w:t>
      </w:r>
      <w:r>
        <w:rPr>
          <w:rFonts w:hint="eastAsia" w:asciiTheme="minorEastAsia" w:hAnsiTheme="minorEastAsia" w:eastAsiaTheme="minorEastAsia" w:cstheme="minorEastAsia"/>
          <w:color w:val="auto"/>
          <w:sz w:val="24"/>
          <w:szCs w:val="24"/>
          <w:highlight w:val="none"/>
          <w:lang w:val="en-US" w:eastAsia="zh-CN"/>
        </w:rPr>
        <w:t>进行评分</w:t>
      </w:r>
      <w:r>
        <w:rPr>
          <w:rFonts w:hint="eastAsia" w:asciiTheme="minorEastAsia" w:hAnsiTheme="minorEastAsia" w:eastAsiaTheme="minorEastAsia" w:cstheme="minorEastAsia"/>
          <w:color w:val="auto"/>
          <w:sz w:val="24"/>
          <w:szCs w:val="24"/>
          <w:highlight w:val="none"/>
        </w:rPr>
        <w:t>，并根据综合评分情况按照评审得分由高到低顺序推荐3名</w:t>
      </w:r>
      <w:r>
        <w:rPr>
          <w:rFonts w:hint="eastAsia" w:asciiTheme="minorEastAsia" w:hAnsiTheme="minorEastAsia" w:eastAsiaTheme="minorEastAsia" w:cstheme="minorEastAsia"/>
          <w:color w:val="auto"/>
          <w:sz w:val="24"/>
          <w:szCs w:val="24"/>
          <w:highlight w:val="none"/>
          <w:lang w:val="en-US" w:eastAsia="zh-CN"/>
        </w:rPr>
        <w:t>中选</w:t>
      </w:r>
      <w:r>
        <w:rPr>
          <w:rFonts w:hint="eastAsia" w:asciiTheme="minorEastAsia" w:hAnsiTheme="minorEastAsia" w:eastAsiaTheme="minorEastAsia" w:cstheme="minorEastAsia"/>
          <w:color w:val="auto"/>
          <w:sz w:val="24"/>
          <w:szCs w:val="24"/>
          <w:highlight w:val="none"/>
        </w:rPr>
        <w:t>候选供应商（通过评审的供应商不足3家时，按实际通过数量推荐），并编写评审报告。综合评分相等时，以</w:t>
      </w:r>
      <w:r>
        <w:rPr>
          <w:rFonts w:hint="eastAsia" w:asciiTheme="minorEastAsia" w:hAnsiTheme="minorEastAsia" w:eastAsiaTheme="minorEastAsia" w:cstheme="minorEastAsia"/>
          <w:color w:val="auto"/>
          <w:sz w:val="24"/>
          <w:szCs w:val="24"/>
          <w:highlight w:val="none"/>
          <w:lang w:eastAsia="zh-CN"/>
        </w:rPr>
        <w:t>比选报价</w:t>
      </w:r>
      <w:r>
        <w:rPr>
          <w:rFonts w:hint="eastAsia" w:asciiTheme="minorEastAsia" w:hAnsiTheme="minorEastAsia" w:eastAsiaTheme="minorEastAsia" w:cstheme="minorEastAsia"/>
          <w:color w:val="auto"/>
          <w:sz w:val="24"/>
          <w:szCs w:val="24"/>
          <w:highlight w:val="none"/>
        </w:rPr>
        <w:t>低的优先；</w:t>
      </w:r>
      <w:r>
        <w:rPr>
          <w:rFonts w:hint="eastAsia" w:asciiTheme="minorEastAsia" w:hAnsiTheme="minorEastAsia" w:eastAsiaTheme="minorEastAsia" w:cstheme="minorEastAsia"/>
          <w:color w:val="auto"/>
          <w:sz w:val="24"/>
          <w:szCs w:val="24"/>
          <w:highlight w:val="none"/>
          <w:lang w:eastAsia="zh-CN"/>
        </w:rPr>
        <w:t>比选报价</w:t>
      </w:r>
      <w:r>
        <w:rPr>
          <w:rFonts w:hint="eastAsia" w:asciiTheme="minorEastAsia" w:hAnsiTheme="minorEastAsia" w:eastAsiaTheme="minorEastAsia" w:cstheme="minorEastAsia"/>
          <w:color w:val="auto"/>
          <w:sz w:val="24"/>
          <w:szCs w:val="24"/>
          <w:highlight w:val="none"/>
        </w:rPr>
        <w:t>也相等的，以</w:t>
      </w:r>
      <w:r>
        <w:rPr>
          <w:rFonts w:hint="eastAsia" w:asciiTheme="minorEastAsia" w:hAnsiTheme="minorEastAsia" w:eastAsiaTheme="minorEastAsia" w:cstheme="minorEastAsia"/>
          <w:color w:val="auto"/>
          <w:sz w:val="24"/>
          <w:szCs w:val="24"/>
          <w:highlight w:val="none"/>
          <w:lang w:val="en-US" w:eastAsia="zh-CN"/>
        </w:rPr>
        <w:t>服务管理需求部分</w:t>
      </w:r>
      <w:r>
        <w:rPr>
          <w:rFonts w:hint="eastAsia" w:asciiTheme="minorEastAsia" w:hAnsiTheme="minorEastAsia" w:eastAsiaTheme="minorEastAsia" w:cstheme="minorEastAsia"/>
          <w:color w:val="auto"/>
          <w:sz w:val="24"/>
          <w:szCs w:val="24"/>
          <w:highlight w:val="none"/>
        </w:rPr>
        <w:t>得分高的优先。</w:t>
      </w:r>
    </w:p>
    <w:p>
      <w:pPr>
        <w:pStyle w:val="4"/>
        <w:bidi w:val="0"/>
        <w:rPr>
          <w:rFonts w:hint="default"/>
          <w:color w:val="auto"/>
          <w:highlight w:val="none"/>
          <w:lang w:val="en-US" w:eastAsia="zh-CN"/>
        </w:rPr>
      </w:pPr>
      <w:bookmarkStart w:id="42" w:name="_Toc25503"/>
      <w:r>
        <w:rPr>
          <w:rFonts w:hint="eastAsia"/>
          <w:color w:val="auto"/>
          <w:highlight w:val="none"/>
          <w:lang w:val="en-US" w:eastAsia="zh-CN"/>
        </w:rPr>
        <w:t>二、评审标准</w:t>
      </w:r>
      <w:bookmarkEnd w:id="42"/>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初步评审</w:t>
      </w:r>
    </w:p>
    <w:p>
      <w:pPr>
        <w:keepNext w:val="0"/>
        <w:keepLines w:val="0"/>
        <w:pageBreakBefore w:val="0"/>
        <w:kinsoku/>
        <w:wordWrap/>
        <w:overflowPunct/>
        <w:topLinePunct w:val="0"/>
        <w:autoSpaceDE/>
        <w:autoSpaceDN/>
        <w:bidi w:val="0"/>
        <w:spacing w:line="360" w:lineRule="auto"/>
        <w:ind w:firstLine="480" w:firstLineChars="200"/>
        <w:contextualSpacing/>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资格评审</w:t>
      </w:r>
      <w:r>
        <w:rPr>
          <w:rFonts w:hint="eastAsia" w:asciiTheme="minorEastAsia" w:hAnsiTheme="minorEastAsia" w:eastAsiaTheme="minorEastAsia" w:cstheme="minorEastAsia"/>
          <w:color w:val="auto"/>
          <w:kern w:val="0"/>
          <w:sz w:val="24"/>
          <w:szCs w:val="24"/>
          <w:highlight w:val="none"/>
        </w:rPr>
        <w:t>。依据法律法规和竞争性</w:t>
      </w:r>
      <w:r>
        <w:rPr>
          <w:rFonts w:hint="eastAsia" w:asciiTheme="minorEastAsia" w:hAnsiTheme="minorEastAsia" w:eastAsiaTheme="minorEastAsia" w:cstheme="minorEastAsia"/>
          <w:color w:val="auto"/>
          <w:kern w:val="0"/>
          <w:sz w:val="24"/>
          <w:szCs w:val="24"/>
          <w:highlight w:val="none"/>
          <w:lang w:val="en-US" w:eastAsia="zh-CN"/>
        </w:rPr>
        <w:t>比选</w:t>
      </w:r>
      <w:r>
        <w:rPr>
          <w:rFonts w:hint="eastAsia" w:asciiTheme="minorEastAsia" w:hAnsiTheme="minorEastAsia" w:eastAsiaTheme="minorEastAsia" w:cstheme="minorEastAsia"/>
          <w:color w:val="auto"/>
          <w:kern w:val="0"/>
          <w:sz w:val="24"/>
          <w:szCs w:val="24"/>
          <w:highlight w:val="none"/>
        </w:rPr>
        <w:t>文件的规定，对</w:t>
      </w:r>
      <w:r>
        <w:rPr>
          <w:rFonts w:hint="eastAsia" w:asciiTheme="minorEastAsia" w:hAnsiTheme="minorEastAsia" w:eastAsiaTheme="minorEastAsia" w:cstheme="minorEastAsia"/>
          <w:color w:val="auto"/>
          <w:kern w:val="0"/>
          <w:sz w:val="24"/>
          <w:szCs w:val="24"/>
          <w:highlight w:val="none"/>
          <w:lang w:eastAsia="zh-CN"/>
        </w:rPr>
        <w:t>比选申请文件</w:t>
      </w:r>
      <w:r>
        <w:rPr>
          <w:rFonts w:hint="eastAsia" w:asciiTheme="minorEastAsia" w:hAnsiTheme="minorEastAsia" w:eastAsiaTheme="minorEastAsia" w:cstheme="minorEastAsia"/>
          <w:color w:val="auto"/>
          <w:kern w:val="0"/>
          <w:sz w:val="24"/>
          <w:szCs w:val="24"/>
          <w:highlight w:val="none"/>
        </w:rPr>
        <w:t>中的资格证明等进行</w:t>
      </w:r>
      <w:r>
        <w:rPr>
          <w:rFonts w:hint="eastAsia" w:asciiTheme="minorEastAsia" w:hAnsiTheme="minorEastAsia" w:eastAsiaTheme="minorEastAsia" w:cstheme="minorEastAsia"/>
          <w:color w:val="auto"/>
          <w:kern w:val="0"/>
          <w:sz w:val="24"/>
          <w:szCs w:val="24"/>
          <w:highlight w:val="none"/>
          <w:lang w:eastAsia="zh-CN"/>
        </w:rPr>
        <w:t>评审</w:t>
      </w:r>
      <w:r>
        <w:rPr>
          <w:rFonts w:hint="eastAsia" w:asciiTheme="minorEastAsia" w:hAnsiTheme="minorEastAsia" w:eastAsiaTheme="minorEastAsia" w:cstheme="minorEastAsia"/>
          <w:color w:val="auto"/>
          <w:kern w:val="0"/>
          <w:sz w:val="24"/>
          <w:szCs w:val="24"/>
          <w:highlight w:val="none"/>
        </w:rPr>
        <w:t>，以确定供应商是否具备</w:t>
      </w:r>
      <w:r>
        <w:rPr>
          <w:rFonts w:hint="eastAsia" w:asciiTheme="minorEastAsia" w:hAnsiTheme="minorEastAsia" w:eastAsiaTheme="minorEastAsia" w:cstheme="minorEastAsia"/>
          <w:strike w:val="0"/>
          <w:dstrike w:val="0"/>
          <w:color w:val="auto"/>
          <w:kern w:val="0"/>
          <w:sz w:val="24"/>
          <w:szCs w:val="24"/>
          <w:highlight w:val="none"/>
          <w:lang w:val="en-US" w:eastAsia="zh-CN"/>
        </w:rPr>
        <w:t>比选</w:t>
      </w:r>
      <w:r>
        <w:rPr>
          <w:rFonts w:hint="eastAsia" w:asciiTheme="minorEastAsia" w:hAnsiTheme="minorEastAsia" w:eastAsiaTheme="minorEastAsia" w:cstheme="minorEastAsia"/>
          <w:color w:val="auto"/>
          <w:kern w:val="0"/>
          <w:sz w:val="24"/>
          <w:szCs w:val="24"/>
          <w:highlight w:val="none"/>
        </w:rPr>
        <w:t>资格。</w:t>
      </w:r>
    </w:p>
    <w:p>
      <w:pPr>
        <w:keepNext w:val="0"/>
        <w:keepLines w:val="0"/>
        <w:pageBreakBefore w:val="0"/>
        <w:kinsoku/>
        <w:wordWrap/>
        <w:overflowPunct/>
        <w:topLinePunct w:val="0"/>
        <w:autoSpaceDE/>
        <w:autoSpaceDN/>
        <w:bidi w:val="0"/>
        <w:spacing w:line="360" w:lineRule="auto"/>
        <w:ind w:firstLine="480" w:firstLineChars="200"/>
        <w:contextualSpacing/>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资格评审</w:t>
      </w:r>
      <w:r>
        <w:rPr>
          <w:rFonts w:hint="eastAsia" w:asciiTheme="minorEastAsia" w:hAnsiTheme="minorEastAsia" w:eastAsiaTheme="minorEastAsia" w:cstheme="minorEastAsia"/>
          <w:color w:val="auto"/>
          <w:kern w:val="0"/>
          <w:sz w:val="24"/>
          <w:szCs w:val="24"/>
          <w:highlight w:val="none"/>
        </w:rPr>
        <w:t>资料表如下：</w:t>
      </w:r>
    </w:p>
    <w:tbl>
      <w:tblPr>
        <w:tblStyle w:val="18"/>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194"/>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19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643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5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szCs w:val="24"/>
                <w:highlight w:val="none"/>
              </w:rPr>
            </w:pPr>
          </w:p>
        </w:tc>
        <w:tc>
          <w:tcPr>
            <w:tcW w:w="11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szCs w:val="24"/>
                <w:highlight w:val="none"/>
              </w:rPr>
            </w:pPr>
          </w:p>
        </w:tc>
        <w:tc>
          <w:tcPr>
            <w:tcW w:w="643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0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9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资质</w:t>
            </w:r>
            <w:r>
              <w:rPr>
                <w:rFonts w:hint="eastAsia" w:ascii="宋体" w:hAnsi="宋体" w:eastAsia="宋体" w:cs="宋体"/>
                <w:color w:val="auto"/>
                <w:kern w:val="0"/>
                <w:sz w:val="21"/>
                <w:szCs w:val="21"/>
                <w:highlight w:val="none"/>
                <w:lang w:val="en-US" w:eastAsia="zh-CN"/>
              </w:rPr>
              <w:t>要求</w:t>
            </w:r>
          </w:p>
        </w:tc>
        <w:tc>
          <w:tcPr>
            <w:tcW w:w="64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具有中华人民共和国境内法人资格，具有有效营业执照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53" w:type="dxa"/>
            <w:vMerge w:val="continue"/>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194" w:type="dxa"/>
            <w:vMerge w:val="continue"/>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p>
        </w:tc>
        <w:tc>
          <w:tcPr>
            <w:tcW w:w="6431" w:type="dxa"/>
            <w:tcBorders>
              <w:bottom w:val="nil"/>
            </w:tcBorders>
            <w:noWrap w:val="0"/>
            <w:vAlign w:val="center"/>
          </w:tcPr>
          <w:p>
            <w:pPr>
              <w:pStyle w:val="24"/>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供应商应具备行业主管部门颁发的有效期内的人力资源服务备案证书，需包括承接人力资源服务外包项。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5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w:t>
            </w:r>
          </w:p>
        </w:tc>
        <w:tc>
          <w:tcPr>
            <w:tcW w:w="119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财务要求</w:t>
            </w:r>
          </w:p>
        </w:tc>
        <w:tc>
          <w:tcPr>
            <w:tcW w:w="64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供应商必须具有健全的财务会计制度（提供基本开户行出具的资信证明）。</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财务状况良好,未被责令停业、财产被接管或冻结。（提供202</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年至202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年度财务状况报告</w:t>
            </w:r>
            <w:r>
              <w:rPr>
                <w:rFonts w:hint="eastAsia" w:ascii="宋体" w:hAnsi="宋体" w:cs="宋体"/>
                <w:color w:val="auto"/>
                <w:kern w:val="0"/>
                <w:sz w:val="21"/>
                <w:szCs w:val="21"/>
                <w:highlight w:val="none"/>
                <w:lang w:val="en-US" w:eastAsia="zh-CN"/>
              </w:rPr>
              <w:t>或提供近三年完税证明</w:t>
            </w:r>
            <w:r>
              <w:rPr>
                <w:rFonts w:hint="eastAsia" w:ascii="宋体" w:hAnsi="宋体" w:eastAsia="宋体" w:cs="宋体"/>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5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19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业绩要求</w:t>
            </w:r>
          </w:p>
        </w:tc>
        <w:tc>
          <w:tcPr>
            <w:tcW w:w="64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年11月~202</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年11月（递交比选文件之日起前三年内）承担过</w:t>
            </w:r>
            <w:r>
              <w:rPr>
                <w:rFonts w:hint="eastAsia" w:ascii="宋体" w:hAnsi="宋体" w:cs="宋体"/>
                <w:color w:val="auto"/>
                <w:kern w:val="0"/>
                <w:sz w:val="21"/>
                <w:szCs w:val="21"/>
                <w:highlight w:val="none"/>
                <w:lang w:val="en-US" w:eastAsia="zh-CN"/>
              </w:rPr>
              <w:t>其他人力资源服务外包服务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0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119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信誉要求</w:t>
            </w:r>
          </w:p>
        </w:tc>
        <w:tc>
          <w:tcPr>
            <w:tcW w:w="64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在202</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年11月至2024年11月，未被列入失信被执行人名单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p>
        </w:tc>
        <w:tc>
          <w:tcPr>
            <w:tcW w:w="64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在202</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年11月至2024年11月，未被列入严重违法失信企业名单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p>
        </w:tc>
        <w:tc>
          <w:tcPr>
            <w:tcW w:w="64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在202</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年11月至2024年11月，未被国家、重庆市(含市或任意区县)有关行政部门处以暂停投标资格行政处罚，且在处罚期限内。</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754" w:leftChars="0" w:firstLine="240" w:firstLineChars="1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eastAsia="zh-CN"/>
        </w:rPr>
        <w:t>）响应性评审</w:t>
      </w:r>
      <w:r>
        <w:rPr>
          <w:rFonts w:hint="eastAsia" w:asciiTheme="minorEastAsia" w:hAnsiTheme="minorEastAsia" w:eastAsiaTheme="minorEastAsia" w:cstheme="minorEastAsia"/>
          <w:color w:val="auto"/>
          <w:kern w:val="0"/>
          <w:sz w:val="24"/>
          <w:szCs w:val="24"/>
          <w:highlight w:val="none"/>
        </w:rPr>
        <w:t>。依据竞争性</w:t>
      </w:r>
      <w:r>
        <w:rPr>
          <w:rFonts w:hint="eastAsia" w:asciiTheme="minorEastAsia" w:hAnsiTheme="minorEastAsia" w:eastAsiaTheme="minorEastAsia" w:cstheme="minorEastAsia"/>
          <w:color w:val="auto"/>
          <w:kern w:val="0"/>
          <w:sz w:val="24"/>
          <w:szCs w:val="24"/>
          <w:highlight w:val="none"/>
          <w:lang w:eastAsia="zh-CN"/>
        </w:rPr>
        <w:t>比选</w:t>
      </w:r>
      <w:r>
        <w:rPr>
          <w:rFonts w:hint="eastAsia" w:asciiTheme="minorEastAsia" w:hAnsiTheme="minorEastAsia" w:eastAsiaTheme="minorEastAsia" w:cstheme="minorEastAsia"/>
          <w:color w:val="auto"/>
          <w:kern w:val="0"/>
          <w:sz w:val="24"/>
          <w:szCs w:val="24"/>
          <w:highlight w:val="none"/>
        </w:rPr>
        <w:t>文件的规定，从</w:t>
      </w:r>
      <w:r>
        <w:rPr>
          <w:rFonts w:hint="eastAsia" w:asciiTheme="minorEastAsia" w:hAnsiTheme="minorEastAsia" w:eastAsiaTheme="minorEastAsia" w:cstheme="minorEastAsia"/>
          <w:color w:val="auto"/>
          <w:kern w:val="0"/>
          <w:sz w:val="24"/>
          <w:szCs w:val="24"/>
          <w:highlight w:val="none"/>
          <w:lang w:eastAsia="zh-CN"/>
        </w:rPr>
        <w:t>比选申请文件</w:t>
      </w:r>
      <w:r>
        <w:rPr>
          <w:rFonts w:hint="eastAsia" w:asciiTheme="minorEastAsia" w:hAnsiTheme="minorEastAsia" w:eastAsiaTheme="minorEastAsia" w:cstheme="minorEastAsia"/>
          <w:color w:val="auto"/>
          <w:kern w:val="0"/>
          <w:sz w:val="24"/>
          <w:szCs w:val="24"/>
          <w:highlight w:val="none"/>
        </w:rPr>
        <w:t>的有效性、完整性和对竞争性</w:t>
      </w:r>
      <w:r>
        <w:rPr>
          <w:rFonts w:hint="eastAsia" w:asciiTheme="minorEastAsia" w:hAnsiTheme="minorEastAsia" w:eastAsiaTheme="minorEastAsia" w:cstheme="minorEastAsia"/>
          <w:color w:val="auto"/>
          <w:kern w:val="0"/>
          <w:sz w:val="24"/>
          <w:szCs w:val="24"/>
          <w:highlight w:val="none"/>
          <w:lang w:eastAsia="zh-CN"/>
        </w:rPr>
        <w:t>比选</w:t>
      </w:r>
      <w:r>
        <w:rPr>
          <w:rFonts w:hint="eastAsia" w:asciiTheme="minorEastAsia" w:hAnsiTheme="minorEastAsia" w:eastAsiaTheme="minorEastAsia" w:cstheme="minorEastAsia"/>
          <w:color w:val="auto"/>
          <w:kern w:val="0"/>
          <w:sz w:val="24"/>
          <w:szCs w:val="24"/>
          <w:highlight w:val="none"/>
        </w:rPr>
        <w:t>文件的响应程度进行</w:t>
      </w:r>
      <w:r>
        <w:rPr>
          <w:rFonts w:hint="eastAsia" w:asciiTheme="minorEastAsia" w:hAnsiTheme="minorEastAsia" w:eastAsiaTheme="minorEastAsia" w:cstheme="minorEastAsia"/>
          <w:color w:val="auto"/>
          <w:kern w:val="0"/>
          <w:sz w:val="24"/>
          <w:szCs w:val="24"/>
          <w:highlight w:val="none"/>
          <w:lang w:eastAsia="zh-CN"/>
        </w:rPr>
        <w:t>评审</w:t>
      </w:r>
      <w:r>
        <w:rPr>
          <w:rFonts w:hint="eastAsia" w:asciiTheme="minorEastAsia" w:hAnsiTheme="minorEastAsia" w:eastAsiaTheme="minorEastAsia" w:cstheme="minorEastAsia"/>
          <w:color w:val="auto"/>
          <w:kern w:val="0"/>
          <w:sz w:val="24"/>
          <w:szCs w:val="24"/>
          <w:highlight w:val="none"/>
        </w:rPr>
        <w:t>，以确定是否对竞争性</w:t>
      </w:r>
      <w:r>
        <w:rPr>
          <w:rFonts w:hint="eastAsia" w:asciiTheme="minorEastAsia" w:hAnsiTheme="minorEastAsia" w:eastAsiaTheme="minorEastAsia" w:cstheme="minorEastAsia"/>
          <w:color w:val="auto"/>
          <w:kern w:val="0"/>
          <w:sz w:val="24"/>
          <w:szCs w:val="24"/>
          <w:highlight w:val="none"/>
          <w:lang w:eastAsia="zh-CN"/>
        </w:rPr>
        <w:t>比选</w:t>
      </w:r>
      <w:r>
        <w:rPr>
          <w:rFonts w:hint="eastAsia" w:asciiTheme="minorEastAsia" w:hAnsiTheme="minorEastAsia" w:eastAsiaTheme="minorEastAsia" w:cstheme="minorEastAsia"/>
          <w:color w:val="auto"/>
          <w:kern w:val="0"/>
          <w:sz w:val="24"/>
          <w:szCs w:val="24"/>
          <w:highlight w:val="none"/>
        </w:rPr>
        <w:t>文件的实质性要求作出响应。</w:t>
      </w:r>
      <w:r>
        <w:rPr>
          <w:rFonts w:hint="eastAsia" w:asciiTheme="minorEastAsia" w:hAnsiTheme="minorEastAsia" w:eastAsiaTheme="minorEastAsia" w:cstheme="minorEastAsia"/>
          <w:color w:val="auto"/>
          <w:kern w:val="0"/>
          <w:sz w:val="24"/>
          <w:szCs w:val="24"/>
          <w:highlight w:val="none"/>
          <w:lang w:eastAsia="zh-CN"/>
        </w:rPr>
        <w:t>响应性评审</w:t>
      </w:r>
      <w:r>
        <w:rPr>
          <w:rFonts w:hint="eastAsia" w:asciiTheme="minorEastAsia" w:hAnsiTheme="minorEastAsia" w:eastAsiaTheme="minorEastAsia" w:cstheme="minorEastAsia"/>
          <w:color w:val="auto"/>
          <w:kern w:val="0"/>
          <w:sz w:val="24"/>
          <w:szCs w:val="24"/>
          <w:highlight w:val="none"/>
        </w:rPr>
        <w:t>资料表如下：</w:t>
      </w:r>
    </w:p>
    <w:tbl>
      <w:tblPr>
        <w:tblStyle w:val="18"/>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525"/>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序号</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评审因素</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比选申请文件</w:t>
            </w:r>
            <w:r>
              <w:rPr>
                <w:rFonts w:hint="eastAsia" w:ascii="宋体" w:hAnsi="宋体" w:eastAsia="宋体" w:cs="宋体"/>
                <w:color w:val="auto"/>
                <w:kern w:val="0"/>
                <w:sz w:val="21"/>
                <w:szCs w:val="21"/>
                <w:highlight w:val="none"/>
                <w:lang w:val="en-US" w:eastAsia="zh-CN"/>
              </w:rPr>
              <w:t>签署或盖章</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按竞争性比选文件“</w:t>
            </w:r>
            <w:r>
              <w:rPr>
                <w:rFonts w:hint="eastAsia" w:ascii="宋体" w:hAnsi="宋体" w:cs="宋体"/>
                <w:color w:val="auto"/>
                <w:kern w:val="0"/>
                <w:sz w:val="21"/>
                <w:szCs w:val="21"/>
                <w:highlight w:val="none"/>
                <w:lang w:val="en-US" w:eastAsia="zh-CN"/>
              </w:rPr>
              <w:t>第五篇比选申请文件</w:t>
            </w:r>
            <w:r>
              <w:rPr>
                <w:rFonts w:hint="eastAsia" w:ascii="宋体" w:hAnsi="宋体" w:eastAsia="宋体" w:cs="宋体"/>
                <w:color w:val="auto"/>
                <w:kern w:val="0"/>
                <w:sz w:val="21"/>
                <w:szCs w:val="21"/>
                <w:highlight w:val="none"/>
                <w:lang w:val="en-US" w:eastAsia="zh-CN"/>
              </w:rPr>
              <w:t>编制要求”</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比选报价</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比选</w:t>
            </w:r>
            <w:r>
              <w:rPr>
                <w:rFonts w:hint="eastAsia" w:ascii="宋体" w:hAnsi="宋体" w:eastAsia="宋体" w:cs="宋体"/>
                <w:color w:val="auto"/>
                <w:kern w:val="0"/>
                <w:sz w:val="21"/>
                <w:szCs w:val="21"/>
                <w:highlight w:val="none"/>
                <w:lang w:val="en-US" w:eastAsia="zh-CN"/>
              </w:rPr>
              <w:t>内容</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w:t>
            </w:r>
            <w:r>
              <w:rPr>
                <w:rFonts w:hint="eastAsia" w:ascii="宋体" w:hAnsi="宋体" w:cs="宋体"/>
                <w:color w:val="auto"/>
                <w:kern w:val="0"/>
                <w:sz w:val="21"/>
                <w:szCs w:val="21"/>
                <w:highlight w:val="none"/>
                <w:lang w:val="en-US" w:eastAsia="zh-CN"/>
              </w:rPr>
              <w:t>篇</w:t>
            </w:r>
            <w:r>
              <w:rPr>
                <w:rFonts w:hint="eastAsia" w:ascii="宋体" w:hAnsi="宋体" w:eastAsia="宋体" w:cs="宋体"/>
                <w:color w:val="auto"/>
                <w:kern w:val="0"/>
                <w:sz w:val="21"/>
                <w:szCs w:val="21"/>
                <w:highlight w:val="none"/>
                <w:lang w:val="en-US" w:eastAsia="zh-CN"/>
              </w:rPr>
              <w:t>“采购服务需求”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w:t>
            </w:r>
            <w:r>
              <w:rPr>
                <w:rFonts w:hint="eastAsia" w:ascii="宋体" w:hAnsi="宋体" w:cs="宋体"/>
                <w:color w:val="auto"/>
                <w:kern w:val="0"/>
                <w:sz w:val="21"/>
                <w:szCs w:val="21"/>
                <w:highlight w:val="none"/>
                <w:lang w:val="en-US" w:eastAsia="zh-CN"/>
              </w:rPr>
              <w:t>篇</w:t>
            </w:r>
            <w:r>
              <w:rPr>
                <w:rFonts w:hint="eastAsia" w:ascii="宋体" w:hAnsi="宋体" w:eastAsia="宋体" w:cs="宋体"/>
                <w:color w:val="auto"/>
                <w:kern w:val="0"/>
                <w:sz w:val="21"/>
                <w:szCs w:val="21"/>
                <w:highlight w:val="none"/>
                <w:lang w:val="en-US" w:eastAsia="zh-CN"/>
              </w:rPr>
              <w:t>“采购服务需求”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比选申请文件</w:t>
            </w:r>
            <w:r>
              <w:rPr>
                <w:rFonts w:hint="eastAsia" w:ascii="宋体" w:hAnsi="宋体" w:eastAsia="宋体" w:cs="宋体"/>
                <w:color w:val="auto"/>
                <w:kern w:val="0"/>
                <w:sz w:val="21"/>
                <w:szCs w:val="21"/>
                <w:highlight w:val="none"/>
                <w:lang w:val="zh-CN" w:eastAsia="zh-CN"/>
              </w:rPr>
              <w:t>份数</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比选申请文件</w:t>
            </w:r>
            <w:r>
              <w:rPr>
                <w:rFonts w:hint="eastAsia" w:ascii="宋体" w:hAnsi="宋体" w:eastAsia="宋体" w:cs="宋体"/>
                <w:color w:val="auto"/>
                <w:kern w:val="0"/>
                <w:sz w:val="21"/>
                <w:szCs w:val="21"/>
                <w:highlight w:val="none"/>
                <w:lang w:val="zh-CN" w:eastAsia="zh-CN"/>
              </w:rPr>
              <w:t>正、副本数量符合</w:t>
            </w:r>
            <w:r>
              <w:rPr>
                <w:rFonts w:hint="eastAsia" w:ascii="宋体" w:hAnsi="宋体" w:eastAsia="宋体" w:cs="宋体"/>
                <w:color w:val="auto"/>
                <w:kern w:val="0"/>
                <w:sz w:val="21"/>
                <w:szCs w:val="21"/>
                <w:highlight w:val="none"/>
                <w:lang w:val="en-US" w:eastAsia="zh-CN"/>
              </w:rPr>
              <w:t>竞争性比选</w:t>
            </w:r>
            <w:r>
              <w:rPr>
                <w:rFonts w:hint="eastAsia" w:ascii="宋体" w:hAnsi="宋体" w:eastAsia="宋体" w:cs="宋体"/>
                <w:color w:val="auto"/>
                <w:kern w:val="0"/>
                <w:sz w:val="21"/>
                <w:szCs w:val="21"/>
                <w:highlight w:val="none"/>
                <w:lang w:val="zh-CN"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比选有效期</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比选申请文件</w:t>
            </w:r>
            <w:r>
              <w:rPr>
                <w:rFonts w:hint="eastAsia" w:ascii="宋体" w:hAnsi="宋体" w:eastAsia="宋体" w:cs="宋体"/>
                <w:color w:val="auto"/>
                <w:kern w:val="0"/>
                <w:sz w:val="21"/>
                <w:szCs w:val="21"/>
                <w:highlight w:val="none"/>
                <w:lang w:val="en-US" w:eastAsia="zh-CN"/>
              </w:rPr>
              <w:t>及有关承诺文件有效期为提交</w:t>
            </w:r>
            <w:r>
              <w:rPr>
                <w:rFonts w:hint="eastAsia" w:ascii="宋体" w:hAnsi="宋体" w:cs="宋体"/>
                <w:color w:val="auto"/>
                <w:kern w:val="0"/>
                <w:sz w:val="21"/>
                <w:szCs w:val="21"/>
                <w:highlight w:val="none"/>
                <w:lang w:val="en-US" w:eastAsia="zh-CN"/>
              </w:rPr>
              <w:t>比选申请文件</w:t>
            </w:r>
            <w:r>
              <w:rPr>
                <w:rFonts w:hint="eastAsia" w:ascii="宋体" w:hAnsi="宋体" w:eastAsia="宋体" w:cs="宋体"/>
                <w:color w:val="auto"/>
                <w:kern w:val="0"/>
                <w:sz w:val="21"/>
                <w:szCs w:val="21"/>
                <w:highlight w:val="none"/>
                <w:lang w:val="en-US" w:eastAsia="zh-CN"/>
              </w:rPr>
              <w:t>截止时间起90天。</w:t>
            </w: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详细评审</w:t>
      </w:r>
    </w:p>
    <w:p>
      <w:pPr>
        <w:bidi w:val="0"/>
        <w:rPr>
          <w:rFonts w:hint="eastAsia"/>
          <w:color w:val="auto"/>
          <w:sz w:val="24"/>
          <w:szCs w:val="24"/>
          <w:highlight w:val="none"/>
        </w:rPr>
      </w:pPr>
      <w:r>
        <w:rPr>
          <w:rFonts w:hint="eastAsia"/>
          <w:color w:val="auto"/>
          <w:sz w:val="24"/>
          <w:szCs w:val="24"/>
          <w:highlight w:val="none"/>
          <w:lang w:val="en-US" w:eastAsia="zh-CN"/>
        </w:rPr>
        <w:t>详细评审</w:t>
      </w:r>
      <w:r>
        <w:rPr>
          <w:rFonts w:hint="eastAsia"/>
          <w:color w:val="auto"/>
          <w:sz w:val="24"/>
          <w:szCs w:val="24"/>
          <w:highlight w:val="none"/>
        </w:rPr>
        <w:t>采用综合评分法，根据供应商在</w:t>
      </w:r>
      <w:r>
        <w:rPr>
          <w:rFonts w:hint="eastAsia"/>
          <w:color w:val="auto"/>
          <w:sz w:val="24"/>
          <w:szCs w:val="24"/>
          <w:highlight w:val="none"/>
          <w:lang w:eastAsia="zh-CN"/>
        </w:rPr>
        <w:t>服务商务</w:t>
      </w:r>
      <w:r>
        <w:rPr>
          <w:rFonts w:hint="eastAsia"/>
          <w:color w:val="auto"/>
          <w:sz w:val="24"/>
          <w:szCs w:val="24"/>
          <w:highlight w:val="none"/>
          <w:lang w:val="en-US" w:eastAsia="zh-CN"/>
        </w:rPr>
        <w:t>需求</w:t>
      </w:r>
      <w:r>
        <w:rPr>
          <w:rFonts w:hint="eastAsia"/>
          <w:color w:val="auto"/>
          <w:sz w:val="24"/>
          <w:szCs w:val="24"/>
          <w:highlight w:val="none"/>
          <w:lang w:eastAsia="zh-CN"/>
        </w:rPr>
        <w:t>部分</w:t>
      </w:r>
      <w:r>
        <w:rPr>
          <w:rFonts w:hint="eastAsia"/>
          <w:color w:val="auto"/>
          <w:sz w:val="24"/>
          <w:szCs w:val="24"/>
          <w:highlight w:val="none"/>
        </w:rPr>
        <w:t>、</w:t>
      </w:r>
      <w:r>
        <w:rPr>
          <w:rFonts w:hint="eastAsia"/>
          <w:color w:val="auto"/>
          <w:sz w:val="24"/>
          <w:szCs w:val="24"/>
          <w:highlight w:val="none"/>
          <w:lang w:eastAsia="zh-CN"/>
        </w:rPr>
        <w:t>服务管理需求部分</w:t>
      </w:r>
      <w:r>
        <w:rPr>
          <w:rFonts w:hint="eastAsia"/>
          <w:color w:val="auto"/>
          <w:sz w:val="24"/>
          <w:szCs w:val="24"/>
          <w:highlight w:val="none"/>
        </w:rPr>
        <w:t>和</w:t>
      </w:r>
      <w:r>
        <w:rPr>
          <w:rFonts w:hint="eastAsia"/>
          <w:color w:val="auto"/>
          <w:sz w:val="24"/>
          <w:szCs w:val="24"/>
          <w:highlight w:val="none"/>
          <w:lang w:val="en-US" w:eastAsia="zh-CN"/>
        </w:rPr>
        <w:t>比选报价</w:t>
      </w:r>
      <w:r>
        <w:rPr>
          <w:rFonts w:hint="eastAsia"/>
          <w:color w:val="auto"/>
          <w:sz w:val="24"/>
          <w:szCs w:val="24"/>
          <w:highlight w:val="none"/>
        </w:rPr>
        <w:t>部分的表现进行评分，最终按综合得分从高到低排名，得分最高的供应商成为</w:t>
      </w:r>
      <w:r>
        <w:rPr>
          <w:rFonts w:hint="eastAsia"/>
          <w:color w:val="auto"/>
          <w:sz w:val="24"/>
          <w:szCs w:val="24"/>
          <w:highlight w:val="none"/>
          <w:lang w:eastAsia="zh-CN"/>
        </w:rPr>
        <w:t>中选</w:t>
      </w:r>
      <w:r>
        <w:rPr>
          <w:rFonts w:hint="eastAsia"/>
          <w:color w:val="auto"/>
          <w:sz w:val="24"/>
          <w:szCs w:val="24"/>
          <w:highlight w:val="none"/>
        </w:rPr>
        <w:t>候选人</w:t>
      </w:r>
      <w:bookmarkStart w:id="43" w:name="_Toc247514022"/>
      <w:bookmarkStart w:id="44" w:name="_Toc361508646"/>
      <w:bookmarkStart w:id="45" w:name="_Toc247527623"/>
      <w:bookmarkStart w:id="46" w:name="_Toc144974565"/>
      <w:bookmarkStart w:id="47" w:name="_Toc152045598"/>
      <w:bookmarkStart w:id="48" w:name="_Toc300835008"/>
      <w:bookmarkStart w:id="49" w:name="_Toc152042375"/>
      <w:bookmarkStart w:id="50" w:name="_Toc384308272"/>
      <w:bookmarkStart w:id="51" w:name="_Toc4497"/>
      <w:bookmarkStart w:id="52" w:name="_Toc369531577"/>
      <w:bookmarkStart w:id="53" w:name="_Toc352691533"/>
      <w:r>
        <w:rPr>
          <w:rFonts w:hint="eastAsia"/>
          <w:color w:val="auto"/>
          <w:sz w:val="24"/>
          <w:szCs w:val="24"/>
          <w:highlight w:val="none"/>
        </w:rPr>
        <w:t>。综合评分相等</w:t>
      </w:r>
      <w:bookmarkEnd w:id="43"/>
      <w:bookmarkEnd w:id="44"/>
      <w:bookmarkEnd w:id="45"/>
      <w:bookmarkEnd w:id="46"/>
      <w:bookmarkEnd w:id="47"/>
      <w:bookmarkEnd w:id="48"/>
      <w:bookmarkEnd w:id="49"/>
      <w:bookmarkEnd w:id="50"/>
      <w:r>
        <w:rPr>
          <w:rFonts w:hint="eastAsia"/>
          <w:color w:val="auto"/>
          <w:sz w:val="24"/>
          <w:szCs w:val="24"/>
          <w:highlight w:val="none"/>
        </w:rPr>
        <w:t>时，以</w:t>
      </w:r>
      <w:r>
        <w:rPr>
          <w:rFonts w:hint="eastAsia"/>
          <w:color w:val="auto"/>
          <w:sz w:val="24"/>
          <w:szCs w:val="24"/>
          <w:highlight w:val="none"/>
          <w:lang w:eastAsia="zh-CN"/>
        </w:rPr>
        <w:t>比选报价</w:t>
      </w:r>
      <w:r>
        <w:rPr>
          <w:rFonts w:hint="eastAsia"/>
          <w:color w:val="auto"/>
          <w:sz w:val="24"/>
          <w:szCs w:val="24"/>
          <w:highlight w:val="none"/>
        </w:rPr>
        <w:t>低的</w:t>
      </w:r>
      <w:bookmarkEnd w:id="51"/>
      <w:bookmarkEnd w:id="52"/>
      <w:bookmarkEnd w:id="53"/>
      <w:r>
        <w:rPr>
          <w:rFonts w:hint="eastAsia"/>
          <w:color w:val="auto"/>
          <w:sz w:val="24"/>
          <w:szCs w:val="24"/>
          <w:highlight w:val="none"/>
        </w:rPr>
        <w:t>优</w:t>
      </w:r>
      <w:bookmarkStart w:id="54" w:name="_Toc152042376"/>
      <w:bookmarkStart w:id="55" w:name="_Toc369531578"/>
      <w:bookmarkStart w:id="56" w:name="_Toc144974566"/>
      <w:bookmarkStart w:id="57" w:name="_Toc39"/>
      <w:bookmarkStart w:id="58" w:name="_Toc352691534"/>
      <w:bookmarkStart w:id="59" w:name="_Toc384308273"/>
      <w:bookmarkStart w:id="60" w:name="_Toc300835009"/>
      <w:bookmarkStart w:id="61" w:name="_Toc247527624"/>
      <w:bookmarkStart w:id="62" w:name="_Toc247514023"/>
      <w:bookmarkStart w:id="63" w:name="_Toc361508647"/>
      <w:bookmarkStart w:id="64" w:name="_Toc152045599"/>
      <w:r>
        <w:rPr>
          <w:rFonts w:hint="eastAsia"/>
          <w:color w:val="auto"/>
          <w:sz w:val="24"/>
          <w:szCs w:val="24"/>
          <w:highlight w:val="none"/>
        </w:rPr>
        <w:t>先；</w:t>
      </w:r>
      <w:r>
        <w:rPr>
          <w:rFonts w:hint="eastAsia"/>
          <w:color w:val="auto"/>
          <w:sz w:val="24"/>
          <w:szCs w:val="24"/>
          <w:highlight w:val="none"/>
          <w:lang w:eastAsia="zh-CN"/>
        </w:rPr>
        <w:t>比选报价</w:t>
      </w:r>
      <w:r>
        <w:rPr>
          <w:rFonts w:hint="eastAsia"/>
          <w:color w:val="auto"/>
          <w:sz w:val="24"/>
          <w:szCs w:val="24"/>
          <w:highlight w:val="none"/>
        </w:rPr>
        <w:t>也相等</w:t>
      </w:r>
      <w:bookmarkEnd w:id="54"/>
      <w:bookmarkEnd w:id="55"/>
      <w:bookmarkEnd w:id="56"/>
      <w:bookmarkEnd w:id="57"/>
      <w:bookmarkEnd w:id="58"/>
      <w:bookmarkEnd w:id="59"/>
      <w:bookmarkEnd w:id="60"/>
      <w:bookmarkEnd w:id="61"/>
      <w:bookmarkEnd w:id="62"/>
      <w:bookmarkEnd w:id="63"/>
      <w:bookmarkEnd w:id="64"/>
      <w:r>
        <w:rPr>
          <w:rFonts w:hint="eastAsia"/>
          <w:color w:val="auto"/>
          <w:sz w:val="24"/>
          <w:szCs w:val="24"/>
          <w:highlight w:val="none"/>
        </w:rPr>
        <w:t>的，以</w:t>
      </w:r>
      <w:r>
        <w:rPr>
          <w:rFonts w:hint="eastAsia"/>
          <w:color w:val="auto"/>
          <w:sz w:val="24"/>
          <w:szCs w:val="24"/>
          <w:highlight w:val="none"/>
          <w:lang w:val="en-US" w:eastAsia="zh-CN"/>
        </w:rPr>
        <w:t>服务管理需求部分</w:t>
      </w:r>
      <w:r>
        <w:rPr>
          <w:rFonts w:hint="eastAsia"/>
          <w:color w:val="auto"/>
          <w:sz w:val="24"/>
          <w:szCs w:val="24"/>
          <w:highlight w:val="none"/>
        </w:rPr>
        <w:t>得分高的优先。</w:t>
      </w:r>
    </w:p>
    <w:p>
      <w:pPr>
        <w:bidi w:val="0"/>
        <w:rPr>
          <w:rFonts w:hint="eastAsia"/>
          <w:color w:val="auto"/>
          <w:sz w:val="24"/>
          <w:szCs w:val="24"/>
          <w:highlight w:val="none"/>
          <w:lang w:val="en-US" w:eastAsia="zh-CN"/>
        </w:rPr>
      </w:pPr>
      <w:r>
        <w:rPr>
          <w:rFonts w:hint="eastAsia"/>
          <w:color w:val="auto"/>
          <w:sz w:val="24"/>
          <w:szCs w:val="24"/>
          <w:highlight w:val="none"/>
          <w:lang w:val="en-US" w:eastAsia="zh-CN"/>
        </w:rPr>
        <w:t>（1）评标基准价</w:t>
      </w:r>
      <w:r>
        <w:rPr>
          <w:rFonts w:hint="default"/>
          <w:color w:val="auto"/>
          <w:sz w:val="24"/>
          <w:szCs w:val="24"/>
          <w:highlight w:val="none"/>
          <w:lang w:val="en-US" w:eastAsia="zh-CN"/>
        </w:rPr>
        <w:t>计算方法</w:t>
      </w:r>
      <w:r>
        <w:rPr>
          <w:rFonts w:hint="eastAsia"/>
          <w:color w:val="auto"/>
          <w:sz w:val="24"/>
          <w:szCs w:val="24"/>
          <w:highlight w:val="none"/>
          <w:lang w:val="en-US" w:eastAsia="zh-CN"/>
        </w:rPr>
        <w:t>：</w:t>
      </w:r>
    </w:p>
    <w:p>
      <w:pPr>
        <w:bidi w:val="0"/>
        <w:rPr>
          <w:rFonts w:hint="eastAsia"/>
          <w:color w:val="auto"/>
          <w:sz w:val="24"/>
          <w:szCs w:val="24"/>
          <w:highlight w:val="none"/>
        </w:rPr>
      </w:pPr>
      <w:r>
        <w:rPr>
          <w:rFonts w:hint="eastAsia"/>
          <w:color w:val="auto"/>
          <w:sz w:val="24"/>
          <w:szCs w:val="24"/>
          <w:highlight w:val="none"/>
        </w:rPr>
        <w:t>Z＝B×0.4+〔（D1+D2+…+Di+…+Dn-Dmax-Dmin）/(n-2)〕×0.6（n≥5）</w:t>
      </w:r>
    </w:p>
    <w:p>
      <w:pPr>
        <w:bidi w:val="0"/>
        <w:rPr>
          <w:rFonts w:hint="eastAsia"/>
          <w:color w:val="auto"/>
          <w:sz w:val="24"/>
          <w:szCs w:val="24"/>
          <w:highlight w:val="none"/>
        </w:rPr>
      </w:pPr>
      <w:r>
        <w:rPr>
          <w:rFonts w:hint="eastAsia"/>
          <w:color w:val="auto"/>
          <w:sz w:val="24"/>
          <w:szCs w:val="24"/>
          <w:highlight w:val="none"/>
        </w:rPr>
        <w:t>Z＝B×0.4+〔（D1+D2+…+Di+…+Dn）/n×0.6（n＜5）</w:t>
      </w:r>
    </w:p>
    <w:p>
      <w:pPr>
        <w:bidi w:val="0"/>
        <w:rPr>
          <w:rFonts w:hint="eastAsia"/>
          <w:color w:val="auto"/>
          <w:sz w:val="24"/>
          <w:szCs w:val="24"/>
          <w:highlight w:val="none"/>
        </w:rPr>
      </w:pPr>
      <w:r>
        <w:rPr>
          <w:rFonts w:hint="eastAsia"/>
          <w:color w:val="auto"/>
          <w:sz w:val="24"/>
          <w:szCs w:val="24"/>
          <w:highlight w:val="none"/>
        </w:rPr>
        <w:t>其中：</w:t>
      </w:r>
    </w:p>
    <w:p>
      <w:pPr>
        <w:bidi w:val="0"/>
        <w:rPr>
          <w:rFonts w:hint="eastAsia"/>
          <w:color w:val="auto"/>
          <w:sz w:val="24"/>
          <w:szCs w:val="24"/>
          <w:highlight w:val="none"/>
        </w:rPr>
      </w:pPr>
      <w:r>
        <w:rPr>
          <w:rFonts w:hint="eastAsia"/>
          <w:color w:val="auto"/>
          <w:sz w:val="24"/>
          <w:szCs w:val="24"/>
          <w:highlight w:val="none"/>
          <w:lang w:val="en-US" w:eastAsia="zh-CN"/>
        </w:rPr>
        <w:t>Z</w:t>
      </w:r>
      <w:r>
        <w:rPr>
          <w:rFonts w:hint="eastAsia"/>
          <w:color w:val="auto"/>
          <w:sz w:val="24"/>
          <w:szCs w:val="24"/>
          <w:highlight w:val="none"/>
        </w:rPr>
        <w:t>—</w:t>
      </w:r>
      <w:r>
        <w:rPr>
          <w:rFonts w:hint="eastAsia"/>
          <w:color w:val="auto"/>
          <w:sz w:val="24"/>
          <w:szCs w:val="24"/>
          <w:highlight w:val="none"/>
          <w:lang w:val="en-US" w:eastAsia="zh-CN"/>
        </w:rPr>
        <w:t>评标基准价</w:t>
      </w:r>
    </w:p>
    <w:p>
      <w:pPr>
        <w:bidi w:val="0"/>
        <w:rPr>
          <w:rFonts w:hint="eastAsia"/>
          <w:color w:val="auto"/>
          <w:sz w:val="24"/>
          <w:szCs w:val="24"/>
          <w:highlight w:val="none"/>
        </w:rPr>
      </w:pPr>
      <w:r>
        <w:rPr>
          <w:rFonts w:hint="eastAsia"/>
          <w:color w:val="auto"/>
          <w:sz w:val="24"/>
          <w:szCs w:val="24"/>
          <w:highlight w:val="none"/>
        </w:rPr>
        <w:t>B—</w:t>
      </w:r>
      <w:r>
        <w:rPr>
          <w:rFonts w:hint="eastAsia"/>
          <w:color w:val="auto"/>
          <w:sz w:val="24"/>
          <w:szCs w:val="24"/>
          <w:highlight w:val="none"/>
          <w:lang w:val="en-US" w:eastAsia="zh-CN"/>
        </w:rPr>
        <w:t>采购</w:t>
      </w:r>
      <w:r>
        <w:rPr>
          <w:rFonts w:hint="eastAsia"/>
          <w:color w:val="auto"/>
          <w:sz w:val="24"/>
          <w:szCs w:val="24"/>
          <w:highlight w:val="none"/>
        </w:rPr>
        <w:t>人公布的最高投标限价</w:t>
      </w:r>
    </w:p>
    <w:p>
      <w:pPr>
        <w:bidi w:val="0"/>
        <w:rPr>
          <w:rFonts w:hint="eastAsia"/>
          <w:color w:val="auto"/>
          <w:sz w:val="24"/>
          <w:szCs w:val="24"/>
          <w:highlight w:val="none"/>
        </w:rPr>
      </w:pPr>
      <w:r>
        <w:rPr>
          <w:rFonts w:hint="eastAsia"/>
          <w:color w:val="auto"/>
          <w:sz w:val="24"/>
          <w:szCs w:val="24"/>
          <w:highlight w:val="none"/>
        </w:rPr>
        <w:t>Di—第i个</w:t>
      </w:r>
      <w:r>
        <w:rPr>
          <w:rFonts w:hint="eastAsia"/>
          <w:color w:val="auto"/>
          <w:sz w:val="24"/>
          <w:szCs w:val="24"/>
          <w:highlight w:val="none"/>
          <w:lang w:val="en-US" w:eastAsia="zh-CN"/>
        </w:rPr>
        <w:t>供应商</w:t>
      </w:r>
      <w:r>
        <w:rPr>
          <w:rFonts w:hint="eastAsia"/>
          <w:color w:val="auto"/>
          <w:sz w:val="24"/>
          <w:szCs w:val="24"/>
          <w:highlight w:val="none"/>
        </w:rPr>
        <w:t>的有效报价；</w:t>
      </w:r>
    </w:p>
    <w:p>
      <w:pPr>
        <w:bidi w:val="0"/>
        <w:rPr>
          <w:rFonts w:hint="eastAsia"/>
          <w:color w:val="auto"/>
          <w:sz w:val="24"/>
          <w:szCs w:val="24"/>
          <w:highlight w:val="none"/>
        </w:rPr>
      </w:pPr>
      <w:r>
        <w:rPr>
          <w:rFonts w:hint="eastAsia"/>
          <w:color w:val="auto"/>
          <w:sz w:val="24"/>
          <w:szCs w:val="24"/>
          <w:highlight w:val="none"/>
        </w:rPr>
        <w:t>Dmax—有效报价最高的</w:t>
      </w:r>
      <w:r>
        <w:rPr>
          <w:rFonts w:hint="eastAsia"/>
          <w:color w:val="auto"/>
          <w:sz w:val="24"/>
          <w:szCs w:val="24"/>
          <w:highlight w:val="none"/>
          <w:lang w:val="en-US" w:eastAsia="zh-CN"/>
        </w:rPr>
        <w:t>供应商</w:t>
      </w:r>
      <w:r>
        <w:rPr>
          <w:rFonts w:hint="eastAsia"/>
          <w:color w:val="auto"/>
          <w:sz w:val="24"/>
          <w:szCs w:val="24"/>
          <w:highlight w:val="none"/>
        </w:rPr>
        <w:t>报价；</w:t>
      </w:r>
    </w:p>
    <w:p>
      <w:pPr>
        <w:bidi w:val="0"/>
        <w:rPr>
          <w:rFonts w:hint="eastAsia"/>
          <w:color w:val="auto"/>
          <w:sz w:val="24"/>
          <w:szCs w:val="24"/>
          <w:highlight w:val="none"/>
        </w:rPr>
      </w:pPr>
      <w:r>
        <w:rPr>
          <w:rFonts w:hint="eastAsia"/>
          <w:color w:val="auto"/>
          <w:sz w:val="24"/>
          <w:szCs w:val="24"/>
          <w:highlight w:val="none"/>
        </w:rPr>
        <w:t>Dmin—有效报价最低的</w:t>
      </w:r>
      <w:r>
        <w:rPr>
          <w:rFonts w:hint="eastAsia"/>
          <w:color w:val="auto"/>
          <w:sz w:val="24"/>
          <w:szCs w:val="24"/>
          <w:highlight w:val="none"/>
          <w:lang w:val="en-US" w:eastAsia="zh-CN"/>
        </w:rPr>
        <w:t>供应商</w:t>
      </w:r>
      <w:r>
        <w:rPr>
          <w:rFonts w:hint="eastAsia"/>
          <w:color w:val="auto"/>
          <w:sz w:val="24"/>
          <w:szCs w:val="24"/>
          <w:highlight w:val="none"/>
        </w:rPr>
        <w:t>报价；</w:t>
      </w:r>
    </w:p>
    <w:p>
      <w:pPr>
        <w:bidi w:val="0"/>
        <w:rPr>
          <w:rFonts w:hint="eastAsia"/>
          <w:color w:val="auto"/>
          <w:sz w:val="24"/>
          <w:szCs w:val="24"/>
          <w:highlight w:val="none"/>
        </w:rPr>
      </w:pPr>
      <w:r>
        <w:rPr>
          <w:rFonts w:hint="eastAsia"/>
          <w:color w:val="auto"/>
          <w:sz w:val="24"/>
          <w:szCs w:val="24"/>
          <w:highlight w:val="none"/>
        </w:rPr>
        <w:t>n—本标段有效报价</w:t>
      </w:r>
      <w:r>
        <w:rPr>
          <w:rFonts w:hint="eastAsia"/>
          <w:color w:val="auto"/>
          <w:sz w:val="24"/>
          <w:szCs w:val="24"/>
          <w:highlight w:val="none"/>
          <w:lang w:val="en-US" w:eastAsia="zh-CN"/>
        </w:rPr>
        <w:t>供应商</w:t>
      </w:r>
      <w:r>
        <w:rPr>
          <w:rFonts w:hint="eastAsia"/>
          <w:color w:val="auto"/>
          <w:sz w:val="24"/>
          <w:szCs w:val="24"/>
          <w:highlight w:val="none"/>
        </w:rPr>
        <w:t>总数；</w:t>
      </w:r>
    </w:p>
    <w:p>
      <w:pPr>
        <w:bidi w:val="0"/>
        <w:rPr>
          <w:rFonts w:hint="eastAsia"/>
          <w:color w:val="auto"/>
          <w:sz w:val="24"/>
          <w:szCs w:val="24"/>
          <w:highlight w:val="none"/>
          <w:lang w:val="en-US" w:eastAsia="zh-CN"/>
        </w:rPr>
      </w:pPr>
      <w:r>
        <w:rPr>
          <w:rFonts w:hint="eastAsia"/>
          <w:color w:val="auto"/>
          <w:sz w:val="24"/>
          <w:szCs w:val="24"/>
          <w:highlight w:val="none"/>
          <w:lang w:val="en-US" w:eastAsia="zh-CN"/>
        </w:rPr>
        <w:t>（2）</w:t>
      </w:r>
      <w:r>
        <w:rPr>
          <w:rFonts w:hint="default"/>
          <w:color w:val="auto"/>
          <w:sz w:val="24"/>
          <w:szCs w:val="24"/>
          <w:highlight w:val="none"/>
          <w:lang w:val="en-US" w:eastAsia="zh-CN"/>
        </w:rPr>
        <w:t>偏差率计算</w:t>
      </w:r>
      <w:r>
        <w:rPr>
          <w:rFonts w:hint="eastAsia"/>
          <w:color w:val="auto"/>
          <w:sz w:val="24"/>
          <w:szCs w:val="24"/>
          <w:highlight w:val="none"/>
          <w:lang w:val="en-US" w:eastAsia="zh-CN"/>
        </w:rPr>
        <w:t>方法：</w:t>
      </w:r>
    </w:p>
    <w:p>
      <w:pPr>
        <w:bidi w:val="0"/>
        <w:rPr>
          <w:rFonts w:hint="eastAsia"/>
          <w:color w:val="auto"/>
          <w:sz w:val="24"/>
          <w:szCs w:val="24"/>
          <w:highlight w:val="none"/>
          <w:lang w:eastAsia="zh-CN"/>
        </w:rPr>
      </w:pPr>
      <w:r>
        <w:rPr>
          <w:rFonts w:hint="eastAsia"/>
          <w:color w:val="auto"/>
          <w:sz w:val="24"/>
          <w:szCs w:val="24"/>
          <w:highlight w:val="none"/>
        </w:rPr>
        <w:t>L=（D/Z-1）×100%</w:t>
      </w:r>
      <w:r>
        <w:rPr>
          <w:rFonts w:hint="eastAsia"/>
          <w:color w:val="auto"/>
          <w:sz w:val="24"/>
          <w:szCs w:val="24"/>
          <w:highlight w:val="none"/>
          <w:lang w:eastAsia="zh-CN"/>
        </w:rPr>
        <w:t>；</w:t>
      </w:r>
    </w:p>
    <w:p>
      <w:pPr>
        <w:bidi w:val="0"/>
        <w:rPr>
          <w:rFonts w:hint="eastAsia"/>
          <w:color w:val="auto"/>
          <w:sz w:val="24"/>
          <w:szCs w:val="24"/>
          <w:highlight w:val="none"/>
          <w:lang w:eastAsia="zh-CN"/>
        </w:rPr>
      </w:pPr>
      <w:r>
        <w:rPr>
          <w:rFonts w:hint="eastAsia"/>
          <w:color w:val="auto"/>
          <w:sz w:val="24"/>
          <w:szCs w:val="24"/>
          <w:highlight w:val="none"/>
        </w:rPr>
        <w:t>L—偏差率</w:t>
      </w:r>
      <w:r>
        <w:rPr>
          <w:rFonts w:hint="eastAsia"/>
          <w:color w:val="auto"/>
          <w:sz w:val="24"/>
          <w:szCs w:val="24"/>
          <w:highlight w:val="none"/>
          <w:lang w:eastAsia="zh-CN"/>
        </w:rPr>
        <w:t>；</w:t>
      </w:r>
    </w:p>
    <w:p>
      <w:pPr>
        <w:bidi w:val="0"/>
        <w:rPr>
          <w:rFonts w:hint="eastAsia"/>
          <w:color w:val="auto"/>
          <w:sz w:val="24"/>
          <w:szCs w:val="24"/>
          <w:highlight w:val="none"/>
          <w:lang w:eastAsia="zh-CN"/>
        </w:rPr>
      </w:pPr>
      <w:r>
        <w:rPr>
          <w:rFonts w:hint="eastAsia"/>
          <w:color w:val="auto"/>
          <w:sz w:val="24"/>
          <w:szCs w:val="24"/>
          <w:highlight w:val="none"/>
        </w:rPr>
        <w:t>D有效报价</w:t>
      </w:r>
      <w:r>
        <w:rPr>
          <w:rFonts w:hint="eastAsia"/>
          <w:color w:val="auto"/>
          <w:sz w:val="24"/>
          <w:szCs w:val="24"/>
          <w:highlight w:val="none"/>
          <w:lang w:eastAsia="zh-CN"/>
        </w:rPr>
        <w:t>；</w:t>
      </w:r>
    </w:p>
    <w:p>
      <w:pPr>
        <w:bidi w:val="0"/>
        <w:rPr>
          <w:rFonts w:hint="default"/>
          <w:color w:val="auto"/>
          <w:sz w:val="24"/>
          <w:szCs w:val="24"/>
          <w:highlight w:val="none"/>
          <w:lang w:val="en-US" w:eastAsia="zh-CN"/>
        </w:rPr>
      </w:pPr>
      <w:r>
        <w:rPr>
          <w:rFonts w:hint="eastAsia"/>
          <w:color w:val="auto"/>
          <w:sz w:val="24"/>
          <w:szCs w:val="24"/>
          <w:highlight w:val="none"/>
        </w:rPr>
        <w:t>Z评标基准价。</w:t>
      </w:r>
      <w:r>
        <w:rPr>
          <w:rFonts w:hint="default"/>
          <w:color w:val="auto"/>
          <w:sz w:val="24"/>
          <w:szCs w:val="24"/>
          <w:highlight w:val="none"/>
          <w:lang w:val="en-US" w:eastAsia="zh-CN"/>
        </w:rPr>
        <w:t xml:space="preserve"> </w:t>
      </w:r>
    </w:p>
    <w:p>
      <w:pPr>
        <w:bidi w:val="0"/>
        <w:rPr>
          <w:rFonts w:hint="default"/>
          <w:color w:val="auto"/>
          <w:sz w:val="24"/>
          <w:szCs w:val="24"/>
          <w:highlight w:val="none"/>
          <w:lang w:val="en-US" w:eastAsia="zh-CN"/>
        </w:rPr>
      </w:pPr>
      <w:r>
        <w:rPr>
          <w:rFonts w:hint="default"/>
          <w:color w:val="auto"/>
          <w:sz w:val="24"/>
          <w:szCs w:val="24"/>
          <w:highlight w:val="none"/>
          <w:lang w:val="en-US" w:eastAsia="zh-CN"/>
        </w:rPr>
        <w:t>偏差率计算的最终结果取小数点后两位，小数点后第三位“四舍五入”。</w:t>
      </w:r>
    </w:p>
    <w:p>
      <w:pPr>
        <w:pStyle w:val="17"/>
        <w:rPr>
          <w:rFonts w:hint="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评审因素</w:t>
      </w:r>
      <w:r>
        <w:rPr>
          <w:rFonts w:hint="eastAsia" w:asciiTheme="minorEastAsia" w:hAnsiTheme="minorEastAsia" w:eastAsiaTheme="minorEastAsia" w:cstheme="minorEastAsia"/>
          <w:color w:val="auto"/>
          <w:sz w:val="24"/>
          <w:szCs w:val="24"/>
          <w:highlight w:val="none"/>
          <w:lang w:val="en-US" w:eastAsia="zh-CN"/>
        </w:rPr>
        <w:t>表如下：</w:t>
      </w:r>
    </w:p>
    <w:tbl>
      <w:tblPr>
        <w:tblStyle w:val="18"/>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7"/>
        <w:gridCol w:w="1088"/>
        <w:gridCol w:w="1575"/>
        <w:gridCol w:w="5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jc w:val="center"/>
        </w:trPr>
        <w:tc>
          <w:tcPr>
            <w:tcW w:w="51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08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评分因素及权重</w:t>
            </w: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51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1088"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服务商务部分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0</w:t>
            </w:r>
            <w:r>
              <w:rPr>
                <w:rFonts w:hint="eastAsia" w:ascii="宋体" w:hAnsi="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rPr>
              <w:t>）</w:t>
            </w: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公司资质与合法性（</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注册资本及公司规模（</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eastAsia="zh-CN"/>
              </w:rPr>
              <w:t>分）：注册资本在</w:t>
            </w:r>
            <w:r>
              <w:rPr>
                <w:rFonts w:hint="eastAsia" w:ascii="宋体" w:hAnsi="宋体" w:cs="宋体"/>
                <w:color w:val="auto"/>
                <w:kern w:val="0"/>
                <w:sz w:val="21"/>
                <w:szCs w:val="21"/>
                <w:highlight w:val="none"/>
                <w:lang w:val="en-US" w:eastAsia="zh-CN"/>
              </w:rPr>
              <w:t>100</w:t>
            </w:r>
            <w:r>
              <w:rPr>
                <w:rFonts w:hint="eastAsia" w:ascii="宋体" w:hAnsi="宋体" w:eastAsia="宋体" w:cs="宋体"/>
                <w:color w:val="auto"/>
                <w:kern w:val="0"/>
                <w:sz w:val="21"/>
                <w:szCs w:val="21"/>
                <w:highlight w:val="none"/>
                <w:lang w:val="en-US" w:eastAsia="zh-CN"/>
              </w:rPr>
              <w:t>万元</w:t>
            </w:r>
            <w:r>
              <w:rPr>
                <w:rFonts w:hint="eastAsia" w:ascii="宋体" w:hAnsi="宋体" w:eastAsia="宋体" w:cs="宋体"/>
                <w:color w:val="auto"/>
                <w:kern w:val="0"/>
                <w:sz w:val="21"/>
                <w:szCs w:val="21"/>
                <w:highlight w:val="none"/>
                <w:lang w:val="zh-CN" w:eastAsia="zh-CN"/>
              </w:rPr>
              <w:t>以上，且公司规模较大的得满分。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eastAsia="zh-CN"/>
              </w:rPr>
              <w:t>资质文件完备性（</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eastAsia="zh-CN"/>
              </w:rPr>
              <w:t>分）：营业执照、</w:t>
            </w:r>
            <w:r>
              <w:rPr>
                <w:rFonts w:hint="eastAsia" w:ascii="宋体" w:hAnsi="宋体" w:eastAsia="宋体" w:cs="宋体"/>
                <w:color w:val="auto"/>
                <w:kern w:val="0"/>
                <w:sz w:val="21"/>
                <w:szCs w:val="21"/>
                <w:highlight w:val="none"/>
                <w:lang w:val="en-US" w:eastAsia="zh-CN" w:bidi="ar-SA"/>
              </w:rPr>
              <w:t>人力资源服务备案证书</w:t>
            </w:r>
            <w:r>
              <w:rPr>
                <w:rFonts w:hint="eastAsia" w:ascii="宋体" w:hAnsi="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eastAsia="zh-CN"/>
              </w:rPr>
              <w:t>资质齐全且有效的得满分。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51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088"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财务状况及信誉（</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财务稳定性（</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分）：最近三年财务审计报告</w:t>
            </w:r>
            <w:r>
              <w:rPr>
                <w:rFonts w:hint="eastAsia" w:ascii="宋体" w:hAnsi="宋体" w:cs="宋体"/>
                <w:color w:val="auto"/>
                <w:kern w:val="0"/>
                <w:sz w:val="21"/>
                <w:szCs w:val="21"/>
                <w:highlight w:val="none"/>
                <w:lang w:val="en-US" w:eastAsia="zh-CN"/>
              </w:rPr>
              <w:t>或近三年完税证明</w:t>
            </w:r>
            <w:r>
              <w:rPr>
                <w:rFonts w:hint="eastAsia" w:ascii="宋体" w:hAnsi="宋体" w:eastAsia="宋体" w:cs="宋体"/>
                <w:color w:val="auto"/>
                <w:kern w:val="0"/>
                <w:sz w:val="21"/>
                <w:szCs w:val="21"/>
                <w:highlight w:val="none"/>
              </w:rPr>
              <w:t>显示财务状况稳定，流动资金充足的得满分。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银行资信及信用记录（</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分）：无不良信用记录或不良诉讼记录的得满分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如有则不得分。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51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088"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类似项目业绩与经验（</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类似项目经验（</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提供</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个</w:t>
            </w:r>
            <w:r>
              <w:rPr>
                <w:rFonts w:hint="eastAsia" w:ascii="宋体" w:hAnsi="宋体" w:cs="宋体"/>
                <w:color w:val="auto"/>
                <w:kern w:val="0"/>
                <w:sz w:val="21"/>
                <w:szCs w:val="21"/>
                <w:highlight w:val="none"/>
                <w:lang w:eastAsia="zh-CN"/>
              </w:rPr>
              <w:t>其他人力资源服务外包</w:t>
            </w:r>
            <w:r>
              <w:rPr>
                <w:rFonts w:hint="eastAsia" w:ascii="宋体" w:hAnsi="宋体" w:eastAsia="宋体" w:cs="宋体"/>
                <w:color w:val="auto"/>
                <w:kern w:val="0"/>
                <w:sz w:val="21"/>
                <w:szCs w:val="21"/>
                <w:highlight w:val="none"/>
              </w:rPr>
              <w:t>服务</w:t>
            </w:r>
            <w:r>
              <w:rPr>
                <w:rFonts w:hint="eastAsia" w:ascii="宋体" w:hAnsi="宋体" w:eastAsia="宋体" w:cs="宋体"/>
                <w:color w:val="auto"/>
                <w:kern w:val="0"/>
                <w:sz w:val="21"/>
                <w:szCs w:val="21"/>
                <w:highlight w:val="none"/>
                <w:lang w:val="en-US" w:eastAsia="zh-CN"/>
              </w:rPr>
              <w:t>合同</w:t>
            </w:r>
            <w:r>
              <w:rPr>
                <w:rFonts w:hint="eastAsia" w:ascii="宋体" w:hAnsi="宋体" w:eastAsia="宋体" w:cs="宋体"/>
                <w:color w:val="auto"/>
                <w:kern w:val="0"/>
                <w:sz w:val="21"/>
                <w:szCs w:val="21"/>
                <w:highlight w:val="none"/>
              </w:rPr>
              <w:t>的得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每额外提供1个</w:t>
            </w:r>
            <w:r>
              <w:rPr>
                <w:rFonts w:hint="eastAsia" w:ascii="宋体" w:hAnsi="宋体" w:eastAsia="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最多得8分</w:t>
            </w:r>
            <w:r>
              <w:rPr>
                <w:rFonts w:hint="eastAsia" w:ascii="宋体" w:hAnsi="宋体" w:cs="宋体"/>
                <w:strike w:val="0"/>
                <w:dstrike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2" w:hRule="atLeast"/>
          <w:jc w:val="center"/>
        </w:trPr>
        <w:tc>
          <w:tcPr>
            <w:tcW w:w="51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088"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服务管理需求部分</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w:t>
            </w:r>
            <w:r>
              <w:rPr>
                <w:rFonts w:hint="eastAsia" w:ascii="宋体" w:hAnsi="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rPr>
              <w:t>）</w:t>
            </w: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项目</w:t>
            </w: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方案的合理性（</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服务内容</w:t>
            </w:r>
            <w:r>
              <w:rPr>
                <w:rFonts w:hint="eastAsia" w:ascii="宋体" w:hAnsi="宋体" w:eastAsia="宋体" w:cs="宋体"/>
                <w:color w:val="auto"/>
                <w:kern w:val="0"/>
                <w:sz w:val="21"/>
                <w:szCs w:val="21"/>
                <w:highlight w:val="none"/>
              </w:rPr>
              <w:t>完整</w:t>
            </w:r>
            <w:r>
              <w:rPr>
                <w:rFonts w:hint="eastAsia" w:ascii="宋体" w:hAnsi="宋体" w:cs="宋体"/>
                <w:color w:val="auto"/>
                <w:kern w:val="0"/>
                <w:sz w:val="21"/>
                <w:szCs w:val="21"/>
                <w:highlight w:val="none"/>
                <w:lang w:val="en-US" w:eastAsia="zh-CN"/>
              </w:rPr>
              <w:t>性（10分）：方案清晰，内容合理且完整的得满分，内容不详尽</w:t>
            </w:r>
            <w:r>
              <w:rPr>
                <w:rFonts w:hint="eastAsia" w:ascii="宋体" w:hAnsi="宋体" w:eastAsia="宋体" w:cs="宋体"/>
                <w:color w:val="auto"/>
                <w:kern w:val="0"/>
                <w:sz w:val="21"/>
                <w:szCs w:val="21"/>
                <w:highlight w:val="none"/>
              </w:rPr>
              <w:t>酌情扣分。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流程管理措施（10</w:t>
            </w:r>
            <w:r>
              <w:rPr>
                <w:rFonts w:hint="eastAsia" w:ascii="宋体" w:hAnsi="宋体" w:eastAsia="宋体" w:cs="宋体"/>
                <w:color w:val="auto"/>
                <w:kern w:val="0"/>
                <w:sz w:val="21"/>
                <w:szCs w:val="21"/>
                <w:highlight w:val="none"/>
              </w:rPr>
              <w:t>分）：服务流程详尽，管理措施完备的得满分</w:t>
            </w:r>
            <w:r>
              <w:rPr>
                <w:rFonts w:hint="eastAsia" w:ascii="宋体" w:hAnsi="宋体" w:cs="宋体"/>
                <w:color w:val="auto"/>
                <w:kern w:val="0"/>
                <w:sz w:val="21"/>
                <w:szCs w:val="21"/>
                <w:highlight w:val="none"/>
                <w:lang w:val="en-US" w:eastAsia="zh-CN"/>
              </w:rPr>
              <w:t>，内容不详尽</w:t>
            </w:r>
            <w:r>
              <w:rPr>
                <w:rFonts w:hint="eastAsia" w:ascii="宋体" w:hAnsi="宋体" w:eastAsia="宋体" w:cs="宋体"/>
                <w:color w:val="auto"/>
                <w:kern w:val="0"/>
                <w:sz w:val="21"/>
                <w:szCs w:val="21"/>
                <w:highlight w:val="none"/>
              </w:rPr>
              <w:t>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51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088"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人员管理和培训方案（</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人员配置（</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r>
              <w:rPr>
                <w:rFonts w:hint="eastAsia" w:ascii="宋体" w:hAnsi="宋体" w:cs="宋体"/>
                <w:color w:val="auto"/>
                <w:kern w:val="0"/>
                <w:sz w:val="21"/>
                <w:szCs w:val="21"/>
                <w:highlight w:val="none"/>
                <w:lang w:val="en-US" w:eastAsia="zh-CN"/>
              </w:rPr>
              <w:t>满足人员配置要求（包括人员数量、岗位）的得满分，</w:t>
            </w:r>
            <w:r>
              <w:rPr>
                <w:rFonts w:hint="eastAsia" w:ascii="宋体" w:hAnsi="宋体" w:eastAsia="宋体" w:cs="宋体"/>
                <w:color w:val="auto"/>
                <w:kern w:val="0"/>
                <w:sz w:val="21"/>
                <w:szCs w:val="21"/>
                <w:highlight w:val="none"/>
              </w:rPr>
              <w:t>配置不当的酌情扣分。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培训计划（</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分）：有完整的</w:t>
            </w:r>
            <w:r>
              <w:rPr>
                <w:rFonts w:hint="eastAsia" w:ascii="宋体" w:hAnsi="宋体" w:cs="宋体"/>
                <w:color w:val="auto"/>
                <w:kern w:val="0"/>
                <w:sz w:val="21"/>
                <w:szCs w:val="21"/>
                <w:highlight w:val="none"/>
                <w:lang w:val="en-US" w:eastAsia="zh-CN"/>
              </w:rPr>
              <w:t>人员</w:t>
            </w:r>
            <w:r>
              <w:rPr>
                <w:rFonts w:hint="eastAsia" w:ascii="宋体" w:hAnsi="宋体" w:eastAsia="宋体" w:cs="宋体"/>
                <w:color w:val="auto"/>
                <w:kern w:val="0"/>
                <w:sz w:val="21"/>
                <w:szCs w:val="21"/>
                <w:highlight w:val="none"/>
              </w:rPr>
              <w:t>培训方案，包括岗前培训、安全培训等的得满分，缺少相关内容的酌情扣分。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088"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应急预案</w:t>
            </w:r>
            <w:r>
              <w:rPr>
                <w:rFonts w:hint="eastAsia" w:ascii="宋体" w:hAnsi="宋体" w:eastAsia="宋体" w:cs="宋体"/>
                <w:color w:val="auto"/>
                <w:kern w:val="0"/>
                <w:sz w:val="21"/>
                <w:szCs w:val="21"/>
                <w:highlight w:val="none"/>
                <w:lang w:val="en-US" w:eastAsia="zh-CN"/>
              </w:rPr>
              <w:t>及安全</w:t>
            </w:r>
            <w:r>
              <w:rPr>
                <w:rFonts w:hint="eastAsia" w:ascii="宋体" w:hAnsi="宋体" w:cs="宋体"/>
                <w:color w:val="auto"/>
                <w:kern w:val="0"/>
                <w:sz w:val="21"/>
                <w:szCs w:val="21"/>
                <w:highlight w:val="none"/>
                <w:lang w:val="en-US" w:eastAsia="zh-CN"/>
              </w:rPr>
              <w:t>防范</w:t>
            </w:r>
            <w:r>
              <w:rPr>
                <w:rFonts w:hint="eastAsia" w:ascii="宋体" w:hAnsi="宋体" w:eastAsia="宋体" w:cs="宋体"/>
                <w:color w:val="auto"/>
                <w:kern w:val="0"/>
                <w:sz w:val="21"/>
                <w:szCs w:val="21"/>
                <w:highlight w:val="none"/>
                <w:lang w:val="en-US" w:eastAsia="zh-CN"/>
              </w:rPr>
              <w:t>措施（</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val="en-US"/>
              </w:rPr>
              <w:t>分</w:t>
            </w:r>
            <w:r>
              <w:rPr>
                <w:rFonts w:hint="eastAsia" w:ascii="宋体" w:hAnsi="宋体" w:eastAsia="宋体" w:cs="宋体"/>
                <w:color w:val="auto"/>
                <w:kern w:val="0"/>
                <w:sz w:val="21"/>
                <w:szCs w:val="21"/>
                <w:highlight w:val="none"/>
                <w:lang w:val="en-US" w:eastAsia="zh-CN"/>
              </w:rPr>
              <w:t>）</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应急响应机制（</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分）：应急预案详细，能有效应对突发情况的得满分，不充分的酌情扣分</w:t>
            </w:r>
            <w:r>
              <w:rPr>
                <w:rFonts w:hint="eastAsia" w:ascii="宋体" w:hAnsi="宋体" w:cs="宋体"/>
                <w:color w:val="auto"/>
                <w:kern w:val="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安全保障措施（</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分）：有完整的安全保障措施和事故应急处理机制的得满分，缺少相关措施的酌情扣分</w:t>
            </w:r>
            <w:r>
              <w:rPr>
                <w:rFonts w:hint="eastAsia" w:ascii="宋体" w:hAnsi="宋体" w:cs="宋体"/>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088"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比选报价</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（20分）</w:t>
            </w: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投标报价基本分（5分）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投标人报价唯一、且低于最高投标限价。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1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p>
        </w:tc>
        <w:tc>
          <w:tcPr>
            <w:tcW w:w="1088"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偏差率得分（15分）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报价偏差率在0-±0.5%内（含）得20分，投标报价偏差率&gt;0.5%时，每1%扣0.3分，投标报价偏差率&lt;-0.5%时，每-1%扣0.2分（均扣至该项得分扣完为止），分值按插值法计算，保留小数点后两位，小数点后第三位“四舍五入”。</w:t>
            </w:r>
          </w:p>
        </w:tc>
      </w:tr>
    </w:tbl>
    <w:p>
      <w:pPr>
        <w:keepNext w:val="0"/>
        <w:keepLines w:val="0"/>
        <w:pageBreakBefore w:val="0"/>
        <w:widowControl w:val="0"/>
        <w:numPr>
          <w:ilvl w:val="0"/>
          <w:numId w:val="6"/>
        </w:numPr>
        <w:kinsoku/>
        <w:wordWrap/>
        <w:overflowPunct/>
        <w:topLinePunct w:val="0"/>
        <w:autoSpaceDE/>
        <w:autoSpaceDN/>
        <w:bidi w:val="0"/>
        <w:adjustRightInd/>
        <w:snapToGrid/>
        <w:spacing w:before="191" w:beforeLines="50" w:line="360" w:lineRule="auto"/>
        <w:ind w:left="0" w:leftChars="0" w:firstLine="420" w:firstLineChars="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szCs w:val="24"/>
          <w:highlight w:val="none"/>
          <w:lang w:eastAsia="zh-CN"/>
        </w:rPr>
        <w:t>评审小组</w:t>
      </w:r>
      <w:r>
        <w:rPr>
          <w:rFonts w:hint="eastAsia" w:asciiTheme="minorEastAsia" w:hAnsiTheme="minorEastAsia" w:eastAsiaTheme="minorEastAsia" w:cstheme="minorEastAsia"/>
          <w:color w:val="auto"/>
          <w:sz w:val="24"/>
          <w:szCs w:val="24"/>
          <w:highlight w:val="none"/>
        </w:rPr>
        <w:t>会按本章第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条</w:t>
      </w:r>
      <w:r>
        <w:rPr>
          <w:rFonts w:hint="eastAsia" w:asciiTheme="minorEastAsia" w:hAnsiTheme="minorEastAsia" w:eastAsiaTheme="minorEastAsia" w:cstheme="minorEastAsia"/>
          <w:color w:val="auto"/>
          <w:sz w:val="24"/>
          <w:szCs w:val="24"/>
          <w:highlight w:val="none"/>
        </w:rPr>
        <w:t>进行打分，并计算出综合评估得分。</w:t>
      </w:r>
    </w:p>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333" w:leftChars="0" w:firstLine="42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按本章第（</w:t>
      </w:r>
      <w:r>
        <w:rPr>
          <w:rFonts w:hint="eastAsia" w:asciiTheme="minorEastAsia" w:hAnsiTheme="minorEastAsia" w:eastAsiaTheme="minorEastAsia" w:cstheme="minorEastAsia"/>
          <w:color w:val="auto"/>
          <w:kern w:val="0"/>
          <w:sz w:val="24"/>
          <w:szCs w:val="24"/>
          <w:highlight w:val="none"/>
          <w:lang w:val="en-US" w:eastAsia="zh-CN"/>
        </w:rPr>
        <w:t>一</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条</w:t>
      </w:r>
      <w:r>
        <w:rPr>
          <w:rFonts w:hint="eastAsia" w:asciiTheme="minorEastAsia" w:hAnsiTheme="minorEastAsia" w:eastAsiaTheme="minorEastAsia" w:cstheme="minorEastAsia"/>
          <w:color w:val="auto"/>
          <w:kern w:val="0"/>
          <w:sz w:val="24"/>
          <w:szCs w:val="24"/>
          <w:highlight w:val="none"/>
          <w:lang w:eastAsia="zh-CN"/>
        </w:rPr>
        <w:t>规定的评审因素和分值对</w:t>
      </w:r>
      <w:r>
        <w:rPr>
          <w:rFonts w:hint="eastAsia" w:asciiTheme="minorEastAsia" w:hAnsiTheme="minorEastAsia" w:eastAsiaTheme="minorEastAsia" w:cstheme="minorEastAsia"/>
          <w:color w:val="auto"/>
          <w:kern w:val="0"/>
          <w:sz w:val="24"/>
          <w:szCs w:val="24"/>
          <w:highlight w:val="none"/>
          <w:lang w:val="en-US" w:eastAsia="zh-CN"/>
        </w:rPr>
        <w:t>服务商务需求部分</w:t>
      </w:r>
      <w:r>
        <w:rPr>
          <w:rFonts w:hint="eastAsia" w:asciiTheme="minorEastAsia" w:hAnsiTheme="minorEastAsia" w:eastAsiaTheme="minorEastAsia" w:cstheme="minorEastAsia"/>
          <w:color w:val="auto"/>
          <w:kern w:val="0"/>
          <w:sz w:val="24"/>
          <w:szCs w:val="24"/>
          <w:highlight w:val="none"/>
          <w:lang w:eastAsia="zh-CN"/>
        </w:rPr>
        <w:t>计算出得分A；</w:t>
      </w:r>
    </w:p>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333" w:leftChars="0" w:firstLine="42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按本章第（</w:t>
      </w:r>
      <w:r>
        <w:rPr>
          <w:rFonts w:hint="eastAsia" w:asciiTheme="minorEastAsia" w:hAnsiTheme="minorEastAsia" w:eastAsiaTheme="minorEastAsia" w:cstheme="minorEastAsia"/>
          <w:color w:val="auto"/>
          <w:kern w:val="0"/>
          <w:sz w:val="24"/>
          <w:szCs w:val="24"/>
          <w:highlight w:val="none"/>
          <w:lang w:val="en-US" w:eastAsia="zh-CN"/>
        </w:rPr>
        <w:t>一</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条</w:t>
      </w:r>
      <w:r>
        <w:rPr>
          <w:rFonts w:hint="eastAsia" w:asciiTheme="minorEastAsia" w:hAnsiTheme="minorEastAsia" w:eastAsiaTheme="minorEastAsia" w:cstheme="minorEastAsia"/>
          <w:color w:val="auto"/>
          <w:kern w:val="0"/>
          <w:sz w:val="24"/>
          <w:szCs w:val="24"/>
          <w:highlight w:val="none"/>
          <w:lang w:eastAsia="zh-CN"/>
        </w:rPr>
        <w:t>规定的评审因素和分值对</w:t>
      </w:r>
      <w:r>
        <w:rPr>
          <w:rFonts w:hint="eastAsia" w:asciiTheme="minorEastAsia" w:hAnsiTheme="minorEastAsia" w:eastAsiaTheme="minorEastAsia" w:cstheme="minorEastAsia"/>
          <w:color w:val="auto"/>
          <w:kern w:val="0"/>
          <w:sz w:val="24"/>
          <w:szCs w:val="24"/>
          <w:highlight w:val="none"/>
          <w:lang w:val="en-US" w:eastAsia="zh-CN"/>
        </w:rPr>
        <w:t>服务管理需求</w:t>
      </w:r>
      <w:r>
        <w:rPr>
          <w:rFonts w:hint="eastAsia" w:asciiTheme="minorEastAsia" w:hAnsiTheme="minorEastAsia" w:eastAsiaTheme="minorEastAsia" w:cstheme="minorEastAsia"/>
          <w:color w:val="auto"/>
          <w:kern w:val="0"/>
          <w:sz w:val="24"/>
          <w:szCs w:val="24"/>
          <w:highlight w:val="none"/>
          <w:lang w:eastAsia="zh-CN"/>
        </w:rPr>
        <w:t>部分计算出得分B；</w:t>
      </w:r>
    </w:p>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333" w:leftChars="0" w:firstLine="42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按本章第（</w:t>
      </w:r>
      <w:r>
        <w:rPr>
          <w:rFonts w:hint="eastAsia" w:asciiTheme="minorEastAsia" w:hAnsiTheme="minorEastAsia" w:eastAsiaTheme="minorEastAsia" w:cstheme="minorEastAsia"/>
          <w:color w:val="auto"/>
          <w:kern w:val="0"/>
          <w:sz w:val="24"/>
          <w:szCs w:val="24"/>
          <w:highlight w:val="none"/>
          <w:lang w:val="en-US" w:eastAsia="zh-CN"/>
        </w:rPr>
        <w:t>一</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条</w:t>
      </w:r>
      <w:r>
        <w:rPr>
          <w:rFonts w:hint="eastAsia" w:asciiTheme="minorEastAsia" w:hAnsiTheme="minorEastAsia" w:eastAsiaTheme="minorEastAsia" w:cstheme="minorEastAsia"/>
          <w:color w:val="auto"/>
          <w:kern w:val="0"/>
          <w:sz w:val="24"/>
          <w:szCs w:val="24"/>
          <w:highlight w:val="none"/>
          <w:lang w:eastAsia="zh-CN"/>
        </w:rPr>
        <w:t>规定的评审因素和</w:t>
      </w:r>
      <w:bookmarkStart w:id="65" w:name="_Toc384308278"/>
      <w:bookmarkStart w:id="66" w:name="_Toc144974571"/>
      <w:bookmarkStart w:id="67" w:name="_Toc300835014"/>
      <w:bookmarkStart w:id="68" w:name="_Toc369531583"/>
      <w:bookmarkStart w:id="69" w:name="_Toc361508652"/>
      <w:bookmarkStart w:id="70" w:name="_Toc152042381"/>
      <w:bookmarkStart w:id="71" w:name="_Toc352691539"/>
      <w:bookmarkStart w:id="72" w:name="_Toc247514028"/>
      <w:bookmarkStart w:id="73" w:name="_Toc247527629"/>
      <w:bookmarkStart w:id="74" w:name="_Toc24330"/>
      <w:bookmarkStart w:id="75" w:name="_Toc152045604"/>
      <w:r>
        <w:rPr>
          <w:rFonts w:hint="eastAsia" w:asciiTheme="minorEastAsia" w:hAnsiTheme="minorEastAsia" w:eastAsiaTheme="minorEastAsia" w:cstheme="minorEastAsia"/>
          <w:color w:val="auto"/>
          <w:kern w:val="0"/>
          <w:sz w:val="24"/>
          <w:szCs w:val="24"/>
          <w:highlight w:val="none"/>
          <w:lang w:eastAsia="zh-CN"/>
        </w:rPr>
        <w:t>分值对</w:t>
      </w:r>
      <w:bookmarkEnd w:id="65"/>
      <w:bookmarkEnd w:id="66"/>
      <w:bookmarkEnd w:id="67"/>
      <w:bookmarkEnd w:id="68"/>
      <w:bookmarkEnd w:id="69"/>
      <w:bookmarkEnd w:id="70"/>
      <w:bookmarkEnd w:id="71"/>
      <w:bookmarkEnd w:id="72"/>
      <w:bookmarkEnd w:id="73"/>
      <w:bookmarkEnd w:id="74"/>
      <w:bookmarkEnd w:id="75"/>
      <w:r>
        <w:rPr>
          <w:rFonts w:hint="eastAsia" w:asciiTheme="minorEastAsia" w:hAnsiTheme="minorEastAsia" w:eastAsiaTheme="minorEastAsia" w:cstheme="minorEastAsia"/>
          <w:color w:val="auto"/>
          <w:kern w:val="0"/>
          <w:sz w:val="24"/>
          <w:szCs w:val="24"/>
          <w:highlight w:val="none"/>
          <w:lang w:eastAsia="zh-CN"/>
        </w:rPr>
        <w:t>比选报价计</w:t>
      </w:r>
      <w:bookmarkStart w:id="76" w:name="_Toc361508653"/>
      <w:bookmarkStart w:id="77" w:name="_Toc247527630"/>
      <w:bookmarkStart w:id="78" w:name="_Toc384308279"/>
      <w:bookmarkStart w:id="79" w:name="_Toc18141"/>
      <w:bookmarkStart w:id="80" w:name="_Toc369531584"/>
      <w:bookmarkStart w:id="81" w:name="_Toc300835015"/>
      <w:bookmarkStart w:id="82" w:name="_Toc352691540"/>
      <w:bookmarkStart w:id="83" w:name="_Toc152045605"/>
      <w:bookmarkStart w:id="84" w:name="_Toc247514029"/>
      <w:bookmarkStart w:id="85" w:name="_Toc144974572"/>
      <w:bookmarkStart w:id="86" w:name="_Toc152042382"/>
      <w:r>
        <w:rPr>
          <w:rFonts w:hint="eastAsia" w:asciiTheme="minorEastAsia" w:hAnsiTheme="minorEastAsia" w:eastAsiaTheme="minorEastAsia" w:cstheme="minorEastAsia"/>
          <w:color w:val="auto"/>
          <w:kern w:val="0"/>
          <w:sz w:val="24"/>
          <w:szCs w:val="24"/>
          <w:highlight w:val="none"/>
          <w:lang w:eastAsia="zh-CN"/>
        </w:rPr>
        <w:t>算出得分C；</w:t>
      </w:r>
      <w:bookmarkEnd w:id="76"/>
      <w:bookmarkEnd w:id="77"/>
      <w:bookmarkEnd w:id="78"/>
      <w:bookmarkEnd w:id="79"/>
      <w:bookmarkEnd w:id="80"/>
      <w:bookmarkEnd w:id="81"/>
      <w:bookmarkEnd w:id="82"/>
      <w:bookmarkEnd w:id="83"/>
      <w:bookmarkEnd w:id="84"/>
      <w:bookmarkEnd w:id="85"/>
      <w:bookmarkEnd w:id="86"/>
    </w:p>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333" w:leftChars="0" w:firstLine="42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评分分值计算保留小数点后两位，小数点后第三位“四舍五入”。</w:t>
      </w:r>
    </w:p>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333" w:leftChars="0" w:firstLine="42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供应商得分=A+B+C。</w:t>
      </w:r>
    </w:p>
    <w:p>
      <w:pPr>
        <w:pStyle w:val="4"/>
        <w:bidi w:val="0"/>
        <w:rPr>
          <w:rFonts w:hint="eastAsia"/>
          <w:color w:val="auto"/>
          <w:highlight w:val="none"/>
          <w:lang w:val="en-US" w:eastAsia="zh-CN"/>
        </w:rPr>
      </w:pPr>
      <w:bookmarkStart w:id="87" w:name="_Toc1603"/>
      <w:r>
        <w:rPr>
          <w:rFonts w:hint="eastAsia"/>
          <w:color w:val="auto"/>
          <w:highlight w:val="none"/>
          <w:lang w:val="en-US" w:eastAsia="zh-CN"/>
        </w:rPr>
        <w:t>三、无效比选文件的判定标准</w:t>
      </w:r>
      <w:bookmarkEnd w:id="87"/>
    </w:p>
    <w:p>
      <w:pPr>
        <w:keepNext w:val="0"/>
        <w:keepLines w:val="0"/>
        <w:pageBreakBefore w:val="0"/>
        <w:widowControl w:val="0"/>
        <w:kinsoku/>
        <w:wordWrap/>
        <w:overflowPunct/>
        <w:topLinePunct w:val="0"/>
        <w:autoSpaceDE/>
        <w:autoSpaceDN/>
        <w:bidi w:val="0"/>
        <w:adjustRightInd/>
        <w:snapToGrid w:val="0"/>
        <w:spacing w:line="360" w:lineRule="auto"/>
        <w:ind w:firstLine="46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将被拒绝：</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供应商不符合规定的基本资格条件或特定资格条件的；</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供应商的法定代表人或其授权代表未参加</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供应商所提交的</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第五篇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编制要求”规定签字、盖章；</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内容不完整，缺少</w:t>
      </w:r>
      <w:r>
        <w:rPr>
          <w:rFonts w:hint="eastAsia" w:asciiTheme="minorEastAsia" w:hAnsiTheme="minorEastAsia" w:eastAsiaTheme="minorEastAsia" w:cstheme="minorEastAsia"/>
          <w:color w:val="auto"/>
          <w:sz w:val="24"/>
          <w:szCs w:val="24"/>
          <w:highlight w:val="none"/>
          <w:lang w:eastAsia="zh-CN"/>
        </w:rPr>
        <w:t>服务商务</w:t>
      </w:r>
      <w:r>
        <w:rPr>
          <w:rFonts w:hint="eastAsia" w:asciiTheme="minorEastAsia" w:hAnsiTheme="minorEastAsia" w:eastAsiaTheme="minorEastAsia" w:cstheme="minorEastAsia"/>
          <w:color w:val="auto"/>
          <w:sz w:val="24"/>
          <w:szCs w:val="24"/>
          <w:highlight w:val="none"/>
          <w:lang w:val="en-US" w:eastAsia="zh-CN"/>
        </w:rPr>
        <w:t>需求</w:t>
      </w:r>
      <w:r>
        <w:rPr>
          <w:rFonts w:hint="eastAsia" w:asciiTheme="minorEastAsia" w:hAnsiTheme="minorEastAsia" w:eastAsiaTheme="minorEastAsia" w:cstheme="minorEastAsia"/>
          <w:color w:val="auto"/>
          <w:sz w:val="24"/>
          <w:szCs w:val="24"/>
          <w:highlight w:val="none"/>
          <w:lang w:eastAsia="zh-CN"/>
        </w:rPr>
        <w:t>部分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服务管理需求</w:t>
      </w:r>
      <w:r>
        <w:rPr>
          <w:rFonts w:hint="eastAsia" w:asciiTheme="minorEastAsia" w:hAnsiTheme="minorEastAsia" w:eastAsiaTheme="minorEastAsia" w:cstheme="minorEastAsia"/>
          <w:color w:val="auto"/>
          <w:sz w:val="24"/>
          <w:szCs w:val="24"/>
          <w:highlight w:val="none"/>
        </w:rPr>
        <w:t>部分或</w:t>
      </w:r>
      <w:r>
        <w:rPr>
          <w:rFonts w:hint="eastAsia" w:asciiTheme="minorEastAsia" w:hAnsiTheme="minorEastAsia" w:eastAsiaTheme="minorEastAsia" w:cstheme="minorEastAsia"/>
          <w:color w:val="auto"/>
          <w:sz w:val="24"/>
          <w:szCs w:val="24"/>
          <w:highlight w:val="none"/>
          <w:lang w:val="en-US" w:eastAsia="zh-CN"/>
        </w:rPr>
        <w:t>比选报价</w:t>
      </w:r>
      <w:r>
        <w:rPr>
          <w:rFonts w:hint="eastAsia" w:asciiTheme="minorEastAsia" w:hAnsiTheme="minorEastAsia" w:eastAsiaTheme="minorEastAsia" w:cstheme="minorEastAsia"/>
          <w:color w:val="auto"/>
          <w:sz w:val="24"/>
          <w:szCs w:val="24"/>
          <w:highlight w:val="none"/>
        </w:rPr>
        <w:t>部分等必要文件的。</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未按</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文件要求格式提交，或密封不完整、不合规的。</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未在规定的时间内递交</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，或未按照采购人要求递交最终</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中存在虚假信息、伪造资质或不实声明的。</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供应商的报价超过采购</w:t>
      </w:r>
      <w:r>
        <w:rPr>
          <w:rFonts w:hint="eastAsia" w:asciiTheme="minorEastAsia" w:hAnsiTheme="minorEastAsia" w:eastAsiaTheme="minorEastAsia" w:cstheme="minorEastAsia"/>
          <w:color w:val="auto"/>
          <w:sz w:val="24"/>
          <w:szCs w:val="24"/>
          <w:highlight w:val="none"/>
          <w:lang w:val="en-US" w:eastAsia="zh-CN"/>
        </w:rPr>
        <w:t>限价</w:t>
      </w:r>
      <w:r>
        <w:rPr>
          <w:rFonts w:hint="eastAsia" w:asciiTheme="minorEastAsia" w:hAnsiTheme="minorEastAsia" w:eastAsiaTheme="minorEastAsia" w:cstheme="minorEastAsia"/>
          <w:color w:val="auto"/>
          <w:sz w:val="24"/>
          <w:szCs w:val="24"/>
          <w:highlight w:val="none"/>
        </w:rPr>
        <w:t>的；</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法定代表人为同一个人的两个及两个以上法人，母公司、全资子公司及其控股公司，在同一</w:t>
      </w:r>
      <w:r>
        <w:rPr>
          <w:rFonts w:hint="eastAsia" w:asciiTheme="minorEastAsia" w:hAnsiTheme="minorEastAsia" w:eastAsiaTheme="minorEastAsia" w:cstheme="minorEastAsia"/>
          <w:color w:val="auto"/>
          <w:sz w:val="24"/>
          <w:szCs w:val="24"/>
          <w:highlight w:val="none"/>
          <w:lang w:eastAsia="zh-CN"/>
        </w:rPr>
        <w:t>外包</w:t>
      </w:r>
      <w:r>
        <w:rPr>
          <w:rFonts w:hint="eastAsia" w:asciiTheme="minorEastAsia" w:hAnsiTheme="minorEastAsia" w:eastAsiaTheme="minorEastAsia" w:cstheme="minorEastAsia"/>
          <w:color w:val="auto"/>
          <w:sz w:val="24"/>
          <w:szCs w:val="24"/>
          <w:highlight w:val="none"/>
        </w:rPr>
        <w:t>采购中同时参与</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供应商的服务期及</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有效期不满足竞争性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文件要求的；</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内容有与国家现行法律法规相违背的内容，或附有采购人无法接受的条件。</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文件没有对</w:t>
      </w:r>
      <w:r>
        <w:rPr>
          <w:rFonts w:hint="eastAsia" w:asciiTheme="minorEastAsia" w:hAnsiTheme="minorEastAsia" w:eastAsiaTheme="minorEastAsia" w:cstheme="minorEastAsia"/>
          <w:color w:val="auto"/>
          <w:sz w:val="24"/>
          <w:szCs w:val="24"/>
          <w:highlight w:val="none"/>
          <w:lang w:eastAsia="zh-CN"/>
        </w:rPr>
        <w:t>竞争性比选文件</w:t>
      </w:r>
      <w:r>
        <w:rPr>
          <w:rFonts w:hint="eastAsia" w:asciiTheme="minorEastAsia" w:hAnsiTheme="minorEastAsia" w:eastAsiaTheme="minorEastAsia" w:cstheme="minorEastAsia"/>
          <w:color w:val="auto"/>
          <w:sz w:val="24"/>
          <w:szCs w:val="24"/>
          <w:highlight w:val="none"/>
        </w:rPr>
        <w:t>的实质性要求和条件作出响应，或者对</w:t>
      </w:r>
      <w:r>
        <w:rPr>
          <w:rFonts w:hint="eastAsia" w:asciiTheme="minorEastAsia" w:hAnsiTheme="minorEastAsia" w:eastAsiaTheme="minorEastAsia" w:cstheme="minorEastAsia"/>
          <w:color w:val="auto"/>
          <w:sz w:val="24"/>
          <w:szCs w:val="24"/>
          <w:highlight w:val="none"/>
          <w:lang w:eastAsia="zh-CN"/>
        </w:rPr>
        <w:t>竞争性比选文件</w:t>
      </w:r>
      <w:r>
        <w:rPr>
          <w:rFonts w:hint="eastAsia" w:asciiTheme="minorEastAsia" w:hAnsiTheme="minorEastAsia" w:eastAsiaTheme="minorEastAsia" w:cstheme="minorEastAsia"/>
          <w:color w:val="auto"/>
          <w:sz w:val="24"/>
          <w:szCs w:val="24"/>
          <w:highlight w:val="none"/>
        </w:rPr>
        <w:t>的偏差超出</w:t>
      </w:r>
      <w:r>
        <w:rPr>
          <w:rFonts w:hint="eastAsia" w:asciiTheme="minorEastAsia" w:hAnsiTheme="minorEastAsia" w:eastAsiaTheme="minorEastAsia" w:cstheme="minorEastAsia"/>
          <w:color w:val="auto"/>
          <w:sz w:val="24"/>
          <w:szCs w:val="24"/>
          <w:highlight w:val="none"/>
          <w:lang w:eastAsia="zh-CN"/>
        </w:rPr>
        <w:t>竞争性比选文件</w:t>
      </w:r>
      <w:r>
        <w:rPr>
          <w:rFonts w:hint="eastAsia" w:asciiTheme="minorEastAsia" w:hAnsiTheme="minorEastAsia" w:eastAsiaTheme="minorEastAsia" w:cstheme="minorEastAsia"/>
          <w:color w:val="auto"/>
          <w:sz w:val="24"/>
          <w:szCs w:val="24"/>
          <w:highlight w:val="none"/>
        </w:rPr>
        <w:t>规定的偏差范围或最高项数；</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有串通</w:t>
      </w:r>
      <w:r>
        <w:rPr>
          <w:rFonts w:hint="eastAsia" w:asciiTheme="minorEastAsia" w:hAnsiTheme="minorEastAsia" w:eastAsiaTheme="minorEastAsia" w:cstheme="minorEastAsia"/>
          <w:color w:val="auto"/>
          <w:sz w:val="24"/>
          <w:szCs w:val="24"/>
          <w:highlight w:val="none"/>
          <w:lang w:eastAsia="zh-CN"/>
        </w:rPr>
        <w:t>比选、弄虚作假、行贿等违法行为；</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同一供应商提交两个以上不同的</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文件或者比选报价，但招标文件要求提交备选方案的除外；</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供应商初步评审不通过</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四、采购终止的条件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在以下情况中，采购人有权终止本次竞争性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一</w:t>
      </w:r>
      <w:r>
        <w:rPr>
          <w:rFonts w:hint="eastAsia" w:asciiTheme="minorEastAsia" w:hAnsiTheme="minorEastAsia" w:eastAsiaTheme="minorEastAsia" w:cstheme="minorEastAsia"/>
          <w:b w:val="0"/>
          <w:bCs w:val="0"/>
          <w:color w:val="auto"/>
          <w:sz w:val="24"/>
          <w:szCs w:val="24"/>
          <w:highlight w:val="none"/>
          <w:lang w:eastAsia="zh-CN"/>
        </w:rPr>
        <w:t>）比选</w:t>
      </w:r>
      <w:r>
        <w:rPr>
          <w:rFonts w:hint="eastAsia" w:asciiTheme="minorEastAsia" w:hAnsiTheme="minorEastAsia" w:eastAsiaTheme="minorEastAsia" w:cstheme="minorEastAsia"/>
          <w:b w:val="0"/>
          <w:bCs w:val="0"/>
          <w:color w:val="auto"/>
          <w:sz w:val="24"/>
          <w:szCs w:val="24"/>
          <w:highlight w:val="none"/>
        </w:rPr>
        <w:t>文件重大缺陷：</w:t>
      </w:r>
      <w:r>
        <w:rPr>
          <w:rFonts w:hint="eastAsia" w:asciiTheme="minorEastAsia" w:hAnsiTheme="minorEastAsia" w:eastAsiaTheme="minorEastAsia" w:cstheme="minorEastAsia"/>
          <w:b w:val="0"/>
          <w:bCs w:val="0"/>
          <w:color w:val="auto"/>
          <w:sz w:val="24"/>
          <w:szCs w:val="24"/>
          <w:highlight w:val="none"/>
          <w:lang w:eastAsia="zh-CN"/>
        </w:rPr>
        <w:t>比选</w:t>
      </w:r>
      <w:r>
        <w:rPr>
          <w:rFonts w:hint="eastAsia" w:asciiTheme="minorEastAsia" w:hAnsiTheme="minorEastAsia" w:eastAsiaTheme="minorEastAsia" w:cstheme="minorEastAsia"/>
          <w:b w:val="0"/>
          <w:bCs w:val="0"/>
          <w:color w:val="auto"/>
          <w:sz w:val="24"/>
          <w:szCs w:val="24"/>
          <w:highlight w:val="none"/>
        </w:rPr>
        <w:t>文件内容存在明显的法律或技术问题，导致采购目的无法实现的。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（二）</w:t>
      </w:r>
      <w:r>
        <w:rPr>
          <w:rFonts w:hint="eastAsia" w:asciiTheme="minorEastAsia" w:hAnsiTheme="minorEastAsia" w:eastAsiaTheme="minorEastAsia" w:cstheme="minorEastAsia"/>
          <w:b w:val="0"/>
          <w:bCs w:val="0"/>
          <w:color w:val="auto"/>
          <w:sz w:val="24"/>
          <w:szCs w:val="24"/>
          <w:highlight w:val="none"/>
        </w:rPr>
        <w:t>采购预算调整或取消：采购人因资金调整、预算减少或项目取消，无法继续本次采购的。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（三）</w:t>
      </w:r>
      <w:r>
        <w:rPr>
          <w:rFonts w:hint="eastAsia" w:asciiTheme="minorEastAsia" w:hAnsiTheme="minorEastAsia" w:eastAsiaTheme="minorEastAsia" w:cstheme="minorEastAsia"/>
          <w:b w:val="0"/>
          <w:bCs w:val="0"/>
          <w:color w:val="auto"/>
          <w:sz w:val="24"/>
          <w:szCs w:val="24"/>
          <w:highlight w:val="none"/>
        </w:rPr>
        <w:t>不可抗力因素：因不可抗力导致项目无法进行或推迟的。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（四）</w:t>
      </w:r>
      <w:r>
        <w:rPr>
          <w:rFonts w:hint="eastAsia" w:asciiTheme="minorEastAsia" w:hAnsiTheme="minorEastAsia" w:eastAsiaTheme="minorEastAsia" w:cstheme="minorEastAsia"/>
          <w:b w:val="0"/>
          <w:bCs w:val="0"/>
          <w:color w:val="auto"/>
          <w:sz w:val="24"/>
          <w:szCs w:val="24"/>
          <w:highlight w:val="none"/>
          <w:lang w:eastAsia="zh-CN"/>
        </w:rPr>
        <w:t>比选</w:t>
      </w:r>
      <w:r>
        <w:rPr>
          <w:rFonts w:hint="eastAsia" w:asciiTheme="minorEastAsia" w:hAnsiTheme="minorEastAsia" w:eastAsiaTheme="minorEastAsia" w:cstheme="minorEastAsia"/>
          <w:b w:val="0"/>
          <w:bCs w:val="0"/>
          <w:color w:val="auto"/>
          <w:sz w:val="24"/>
          <w:szCs w:val="24"/>
          <w:highlight w:val="none"/>
        </w:rPr>
        <w:t>内容变更：如因需求调整导致采购内容发生重大变化，</w:t>
      </w:r>
      <w:r>
        <w:rPr>
          <w:rFonts w:hint="eastAsia" w:asciiTheme="minorEastAsia" w:hAnsiTheme="minorEastAsia" w:eastAsiaTheme="minorEastAsia" w:cstheme="minorEastAsia"/>
          <w:b w:val="0"/>
          <w:bCs w:val="0"/>
          <w:color w:val="auto"/>
          <w:sz w:val="24"/>
          <w:szCs w:val="24"/>
          <w:highlight w:val="none"/>
          <w:lang w:eastAsia="zh-CN"/>
        </w:rPr>
        <w:t>比选</w:t>
      </w:r>
      <w:r>
        <w:rPr>
          <w:rFonts w:hint="eastAsia" w:asciiTheme="minorEastAsia" w:hAnsiTheme="minorEastAsia" w:eastAsiaTheme="minorEastAsia" w:cstheme="minorEastAsia"/>
          <w:b w:val="0"/>
          <w:bCs w:val="0"/>
          <w:color w:val="auto"/>
          <w:sz w:val="24"/>
          <w:szCs w:val="24"/>
          <w:highlight w:val="none"/>
        </w:rPr>
        <w:t>文件无法满足新需求的。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（五）</w:t>
      </w:r>
      <w:r>
        <w:rPr>
          <w:rFonts w:hint="eastAsia" w:asciiTheme="minorEastAsia" w:hAnsiTheme="minorEastAsia" w:eastAsiaTheme="minorEastAsia" w:cstheme="minorEastAsia"/>
          <w:b w:val="0"/>
          <w:bCs w:val="0"/>
          <w:color w:val="auto"/>
          <w:sz w:val="24"/>
          <w:szCs w:val="24"/>
          <w:highlight w:val="none"/>
        </w:rPr>
        <w:t>供应商的严重违规行为：在</w:t>
      </w:r>
      <w:r>
        <w:rPr>
          <w:rFonts w:hint="eastAsia" w:asciiTheme="minorEastAsia" w:hAnsiTheme="minorEastAsia" w:eastAsiaTheme="minorEastAsia" w:cstheme="minorEastAsia"/>
          <w:b w:val="0"/>
          <w:bCs w:val="0"/>
          <w:color w:val="auto"/>
          <w:sz w:val="24"/>
          <w:szCs w:val="24"/>
          <w:highlight w:val="none"/>
          <w:lang w:eastAsia="zh-CN"/>
        </w:rPr>
        <w:t>比选</w:t>
      </w:r>
      <w:r>
        <w:rPr>
          <w:rFonts w:hint="eastAsia" w:asciiTheme="minorEastAsia" w:hAnsiTheme="minorEastAsia" w:eastAsiaTheme="minorEastAsia" w:cstheme="minorEastAsia"/>
          <w:b w:val="0"/>
          <w:bCs w:val="0"/>
          <w:color w:val="auto"/>
          <w:sz w:val="24"/>
          <w:szCs w:val="24"/>
          <w:highlight w:val="none"/>
        </w:rPr>
        <w:t>过程中，发现供应商串标、恶意竞价或其他重大违规行为，影响公平竞争的。</w:t>
      </w:r>
    </w:p>
    <w:p>
      <w:pPr>
        <w:rPr>
          <w:rFonts w:hint="eastAsia" w:ascii="宋体" w:hAnsi="宋体" w:eastAsia="宋体" w:cs="微软雅黑"/>
          <w:bCs/>
          <w:color w:val="auto"/>
          <w:sz w:val="24"/>
          <w:szCs w:val="24"/>
          <w:highlight w:val="none"/>
          <w:lang w:val="en-US" w:eastAsia="zh-CN"/>
        </w:rPr>
      </w:pPr>
      <w:r>
        <w:rPr>
          <w:rFonts w:hint="eastAsia" w:ascii="宋体" w:hAnsi="宋体" w:eastAsia="宋体" w:cs="微软雅黑"/>
          <w:bCs/>
          <w:color w:val="auto"/>
          <w:sz w:val="24"/>
          <w:szCs w:val="24"/>
          <w:highlight w:val="none"/>
          <w:lang w:val="en-US" w:eastAsia="zh-CN"/>
        </w:rPr>
        <w:br w:type="page"/>
      </w:r>
    </w:p>
    <w:p>
      <w:pPr>
        <w:pStyle w:val="3"/>
        <w:spacing w:line="360" w:lineRule="auto"/>
        <w:ind w:left="0" w:leftChars="0" w:firstLine="0" w:firstLineChars="0"/>
        <w:jc w:val="center"/>
        <w:rPr>
          <w:rFonts w:hint="eastAsia" w:ascii="宋体" w:hAnsi="宋体" w:eastAsia="宋体" w:cs="微软雅黑"/>
          <w:bCs/>
          <w:color w:val="auto"/>
          <w:sz w:val="36"/>
          <w:szCs w:val="36"/>
          <w:highlight w:val="none"/>
        </w:rPr>
      </w:pPr>
      <w:bookmarkStart w:id="88" w:name="_Toc8780"/>
      <w:r>
        <w:rPr>
          <w:rFonts w:hint="eastAsia" w:ascii="宋体" w:hAnsi="宋体" w:eastAsia="宋体" w:cs="微软雅黑"/>
          <w:bCs/>
          <w:color w:val="auto"/>
          <w:sz w:val="36"/>
          <w:szCs w:val="36"/>
          <w:highlight w:val="none"/>
          <w:lang w:val="en-US" w:eastAsia="zh-CN"/>
        </w:rPr>
        <w:t>第</w:t>
      </w:r>
      <w:r>
        <w:rPr>
          <w:rFonts w:hint="eastAsia" w:cs="微软雅黑"/>
          <w:bCs/>
          <w:color w:val="auto"/>
          <w:sz w:val="36"/>
          <w:szCs w:val="36"/>
          <w:highlight w:val="none"/>
          <w:lang w:val="en-US" w:eastAsia="zh-CN"/>
        </w:rPr>
        <w:t>四</w:t>
      </w:r>
      <w:r>
        <w:rPr>
          <w:rFonts w:hint="eastAsia" w:ascii="宋体" w:hAnsi="宋体" w:eastAsia="宋体" w:cs="微软雅黑"/>
          <w:bCs/>
          <w:color w:val="auto"/>
          <w:sz w:val="36"/>
          <w:szCs w:val="36"/>
          <w:highlight w:val="none"/>
          <w:lang w:val="en-US" w:eastAsia="zh-CN"/>
        </w:rPr>
        <w:t>篇</w:t>
      </w:r>
      <w:bookmarkStart w:id="89" w:name="_Toc102227313"/>
      <w:r>
        <w:rPr>
          <w:rFonts w:hint="eastAsia" w:ascii="宋体" w:hAnsi="宋体" w:eastAsia="宋体" w:cs="微软雅黑"/>
          <w:bCs/>
          <w:color w:val="auto"/>
          <w:sz w:val="36"/>
          <w:szCs w:val="36"/>
          <w:highlight w:val="none"/>
        </w:rPr>
        <w:t xml:space="preserve">  供应商须知</w:t>
      </w:r>
      <w:bookmarkEnd w:id="88"/>
      <w:bookmarkEnd w:id="89"/>
    </w:p>
    <w:p>
      <w:pPr>
        <w:pStyle w:val="4"/>
        <w:pageBreakBefore w:val="0"/>
        <w:widowControl w:val="0"/>
        <w:kinsoku/>
        <w:wordWrap/>
        <w:overflowPunct/>
        <w:topLinePunct w:val="0"/>
        <w:autoSpaceDE/>
        <w:autoSpaceDN/>
        <w:bidi w:val="0"/>
        <w:adjustRightInd/>
        <w:spacing w:before="0" w:after="0" w:line="360" w:lineRule="auto"/>
        <w:textAlignment w:val="auto"/>
        <w:rPr>
          <w:rFonts w:hint="eastAsia" w:ascii="宋体" w:hAnsi="宋体" w:cs="微软雅黑"/>
          <w:color w:val="auto"/>
          <w:sz w:val="28"/>
          <w:szCs w:val="28"/>
          <w:highlight w:val="none"/>
        </w:rPr>
      </w:pPr>
      <w:bookmarkStart w:id="90" w:name="_Toc24192"/>
      <w:bookmarkStart w:id="91" w:name="_Toc21164"/>
      <w:bookmarkStart w:id="92" w:name="_Toc342913389"/>
      <w:bookmarkStart w:id="93" w:name="_Toc18110"/>
      <w:r>
        <w:rPr>
          <w:rFonts w:hint="eastAsia" w:ascii="宋体" w:hAnsi="宋体" w:cs="微软雅黑"/>
          <w:color w:val="auto"/>
          <w:sz w:val="28"/>
          <w:szCs w:val="28"/>
          <w:highlight w:val="none"/>
        </w:rPr>
        <w:t>一、</w:t>
      </w:r>
      <w:r>
        <w:rPr>
          <w:rFonts w:hint="eastAsia" w:ascii="宋体" w:hAnsi="宋体" w:cs="微软雅黑"/>
          <w:color w:val="auto"/>
          <w:sz w:val="28"/>
          <w:szCs w:val="28"/>
          <w:highlight w:val="none"/>
          <w:lang w:eastAsia="zh-CN"/>
        </w:rPr>
        <w:t>比选</w:t>
      </w:r>
      <w:r>
        <w:rPr>
          <w:rFonts w:hint="eastAsia" w:ascii="宋体" w:hAnsi="宋体" w:cs="微软雅黑"/>
          <w:color w:val="auto"/>
          <w:sz w:val="28"/>
          <w:szCs w:val="28"/>
          <w:highlight w:val="none"/>
        </w:rPr>
        <w:t>费用</w:t>
      </w:r>
      <w:bookmarkEnd w:id="90"/>
      <w:bookmarkEnd w:id="91"/>
      <w:bookmarkEnd w:id="92"/>
      <w:bookmarkEnd w:id="93"/>
    </w:p>
    <w:p>
      <w:pPr>
        <w:pStyle w:val="27"/>
        <w:pageBreakBefore w:val="0"/>
        <w:widowControl w:val="0"/>
        <w:kinsoku/>
        <w:wordWrap/>
        <w:overflowPunct/>
        <w:topLinePunct w:val="0"/>
        <w:autoSpaceDE/>
        <w:autoSpaceDN/>
        <w:bidi w:val="0"/>
        <w:adjustRightInd/>
        <w:spacing w:line="360" w:lineRule="auto"/>
        <w:ind w:firstLine="480" w:firstLineChars="200"/>
        <w:textAlignment w:val="auto"/>
        <w:rPr>
          <w:rFonts w:hint="eastAsia" w:hAnsi="宋体" w:cs="微软雅黑"/>
          <w:color w:val="auto"/>
          <w:sz w:val="24"/>
          <w:szCs w:val="24"/>
          <w:highlight w:val="none"/>
        </w:rPr>
      </w:pPr>
      <w:r>
        <w:rPr>
          <w:rFonts w:hint="eastAsia" w:hAnsi="宋体" w:cs="微软雅黑"/>
          <w:color w:val="auto"/>
          <w:sz w:val="24"/>
          <w:szCs w:val="24"/>
          <w:highlight w:val="none"/>
        </w:rPr>
        <w:t>参与</w:t>
      </w:r>
      <w:r>
        <w:rPr>
          <w:rFonts w:hint="eastAsia" w:hAnsi="宋体" w:cs="微软雅黑"/>
          <w:color w:val="auto"/>
          <w:sz w:val="24"/>
          <w:szCs w:val="24"/>
          <w:highlight w:val="none"/>
          <w:lang w:eastAsia="zh-CN"/>
        </w:rPr>
        <w:t>比选</w:t>
      </w:r>
      <w:r>
        <w:rPr>
          <w:rFonts w:hint="eastAsia" w:hAnsi="宋体" w:cs="微软雅黑"/>
          <w:color w:val="auto"/>
          <w:sz w:val="24"/>
          <w:szCs w:val="24"/>
          <w:highlight w:val="none"/>
        </w:rPr>
        <w:t>的供应商应承担其编制</w:t>
      </w:r>
      <w:r>
        <w:rPr>
          <w:rFonts w:hint="eastAsia" w:hAnsi="宋体" w:cs="微软雅黑"/>
          <w:color w:val="auto"/>
          <w:sz w:val="24"/>
          <w:szCs w:val="24"/>
          <w:highlight w:val="none"/>
          <w:lang w:eastAsia="zh-CN"/>
        </w:rPr>
        <w:t>比选申请文件</w:t>
      </w:r>
      <w:r>
        <w:rPr>
          <w:rFonts w:hint="eastAsia" w:hAnsi="宋体" w:cs="微软雅黑"/>
          <w:color w:val="auto"/>
          <w:sz w:val="24"/>
          <w:szCs w:val="24"/>
          <w:highlight w:val="none"/>
        </w:rPr>
        <w:t>与递交</w:t>
      </w:r>
      <w:r>
        <w:rPr>
          <w:rFonts w:hint="eastAsia" w:hAnsi="宋体" w:cs="微软雅黑"/>
          <w:color w:val="auto"/>
          <w:sz w:val="24"/>
          <w:szCs w:val="24"/>
          <w:highlight w:val="none"/>
          <w:lang w:eastAsia="zh-CN"/>
        </w:rPr>
        <w:t>比选申请文件</w:t>
      </w:r>
      <w:r>
        <w:rPr>
          <w:rFonts w:hint="eastAsia" w:hAnsi="宋体" w:cs="微软雅黑"/>
          <w:color w:val="auto"/>
          <w:sz w:val="24"/>
          <w:szCs w:val="24"/>
          <w:highlight w:val="none"/>
        </w:rPr>
        <w:t>所涉及的一切费用，不论</w:t>
      </w:r>
      <w:r>
        <w:rPr>
          <w:rFonts w:hint="eastAsia" w:hAnsi="宋体" w:cs="微软雅黑"/>
          <w:color w:val="auto"/>
          <w:sz w:val="24"/>
          <w:szCs w:val="24"/>
          <w:highlight w:val="none"/>
          <w:lang w:eastAsia="zh-CN"/>
        </w:rPr>
        <w:t>比选</w:t>
      </w:r>
      <w:r>
        <w:rPr>
          <w:rFonts w:hint="eastAsia" w:hAnsi="宋体" w:cs="微软雅黑"/>
          <w:color w:val="auto"/>
          <w:sz w:val="24"/>
          <w:szCs w:val="24"/>
          <w:highlight w:val="none"/>
        </w:rPr>
        <w:t>结果如何，采购人和采购代理机构在任何情况下无义务也无责任承担这些费用。</w:t>
      </w:r>
    </w:p>
    <w:p>
      <w:pPr>
        <w:pStyle w:val="4"/>
        <w:pageBreakBefore w:val="0"/>
        <w:widowControl w:val="0"/>
        <w:tabs>
          <w:tab w:val="left" w:pos="2640"/>
        </w:tabs>
        <w:kinsoku/>
        <w:wordWrap/>
        <w:overflowPunct/>
        <w:topLinePunct w:val="0"/>
        <w:autoSpaceDE/>
        <w:autoSpaceDN/>
        <w:bidi w:val="0"/>
        <w:adjustRightInd/>
        <w:spacing w:before="0" w:after="0" w:line="360" w:lineRule="auto"/>
        <w:textAlignment w:val="auto"/>
        <w:rPr>
          <w:rFonts w:hint="eastAsia" w:ascii="宋体" w:hAnsi="宋体" w:cs="微软雅黑"/>
          <w:color w:val="auto"/>
          <w:sz w:val="28"/>
          <w:szCs w:val="28"/>
          <w:highlight w:val="none"/>
        </w:rPr>
      </w:pPr>
      <w:bookmarkStart w:id="94" w:name="_Toc21608"/>
      <w:bookmarkStart w:id="95" w:name="_Toc8818"/>
      <w:bookmarkStart w:id="96" w:name="_Toc342913391"/>
      <w:bookmarkStart w:id="97" w:name="_Toc421"/>
      <w:r>
        <w:rPr>
          <w:rFonts w:hint="eastAsia" w:ascii="宋体" w:hAnsi="宋体" w:cs="微软雅黑"/>
          <w:color w:val="auto"/>
          <w:sz w:val="28"/>
          <w:szCs w:val="28"/>
          <w:highlight w:val="none"/>
        </w:rPr>
        <w:t>二、竞争性</w:t>
      </w:r>
      <w:r>
        <w:rPr>
          <w:rFonts w:hint="eastAsia" w:ascii="宋体" w:hAnsi="宋体" w:cs="微软雅黑"/>
          <w:color w:val="auto"/>
          <w:sz w:val="28"/>
          <w:szCs w:val="28"/>
          <w:highlight w:val="none"/>
          <w:lang w:eastAsia="zh-CN"/>
        </w:rPr>
        <w:t>比选</w:t>
      </w:r>
      <w:r>
        <w:rPr>
          <w:rFonts w:hint="eastAsia" w:ascii="宋体" w:hAnsi="宋体" w:cs="微软雅黑"/>
          <w:color w:val="auto"/>
          <w:sz w:val="28"/>
          <w:szCs w:val="28"/>
          <w:highlight w:val="none"/>
        </w:rPr>
        <w:t>文件</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文件由</w:t>
      </w:r>
      <w:r>
        <w:rPr>
          <w:rFonts w:hint="eastAsia" w:asciiTheme="minorEastAsia" w:hAnsiTheme="minorEastAsia" w:eastAsiaTheme="minorEastAsia" w:cstheme="minorEastAsia"/>
          <w:color w:val="auto"/>
          <w:sz w:val="24"/>
          <w:szCs w:val="24"/>
          <w:highlight w:val="none"/>
          <w:lang w:val="en-US" w:eastAsia="zh-CN"/>
        </w:rPr>
        <w:t>竞争性必选公告</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采购服务</w:t>
      </w:r>
      <w:r>
        <w:rPr>
          <w:rFonts w:hint="eastAsia" w:asciiTheme="minorEastAsia" w:hAnsiTheme="minorEastAsia" w:eastAsiaTheme="minorEastAsia" w:cstheme="minorEastAsia"/>
          <w:color w:val="auto"/>
          <w:sz w:val="24"/>
          <w:szCs w:val="24"/>
          <w:highlight w:val="none"/>
          <w:lang w:eastAsia="zh-CN"/>
        </w:rPr>
        <w:t>需求，比选方法、评审标准、无效响应和采购终止，供应商须知，比选申请文件</w:t>
      </w:r>
      <w:r>
        <w:rPr>
          <w:rFonts w:hint="eastAsia" w:asciiTheme="minorEastAsia" w:hAnsiTheme="minorEastAsia" w:eastAsiaTheme="minorEastAsia" w:cstheme="minorEastAsia"/>
          <w:color w:val="auto"/>
          <w:sz w:val="24"/>
          <w:szCs w:val="24"/>
          <w:highlight w:val="none"/>
        </w:rPr>
        <w:t>编制要求</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部分组成。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（二）采购人所作的一切有效的书面通知、修改及补充，都是竞争</w:t>
      </w:r>
      <w:r>
        <w:rPr>
          <w:rFonts w:hint="eastAsia" w:asciiTheme="minorEastAsia" w:hAnsiTheme="minorEastAsia" w:eastAsiaTheme="minorEastAsia" w:cstheme="minorEastAsia"/>
          <w:color w:val="auto"/>
          <w:sz w:val="24"/>
          <w:szCs w:val="24"/>
          <w:highlight w:val="none"/>
          <w:u w:val="none"/>
        </w:rPr>
        <w:t>性</w:t>
      </w:r>
      <w:r>
        <w:rPr>
          <w:rFonts w:hint="eastAsia" w:asciiTheme="minorEastAsia" w:hAnsiTheme="minorEastAsia" w:eastAsiaTheme="minorEastAsia" w:cstheme="minorEastAsia"/>
          <w:color w:val="auto"/>
          <w:sz w:val="24"/>
          <w:szCs w:val="24"/>
          <w:highlight w:val="none"/>
          <w:u w:val="none"/>
          <w:lang w:eastAsia="zh-CN"/>
        </w:rPr>
        <w:t>比选</w:t>
      </w:r>
      <w:r>
        <w:rPr>
          <w:rFonts w:hint="eastAsia" w:asciiTheme="minorEastAsia" w:hAnsiTheme="minorEastAsia" w:eastAsiaTheme="minorEastAsia" w:cstheme="minorEastAsia"/>
          <w:color w:val="auto"/>
          <w:sz w:val="24"/>
          <w:szCs w:val="24"/>
          <w:highlight w:val="none"/>
        </w:rPr>
        <w:t>文件不可分割的部分。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文件的解释</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文件有疑问，必须以书面形式在提交</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截止时间3个工作日前向采购人要求澄清，采购人可视具体情况做出处理或答复。如供应商未提出疑问，视为完全理解并同意本竞争性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文件。一经进入</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程序，即视为供应商已详细阅读全部文件资料，完全理解竞争性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文件所有条款内容并同意放弃对这方面有不明白及误解的权利。</w:t>
      </w:r>
      <w:bookmarkStart w:id="98" w:name="_Toc318159780"/>
      <w:bookmarkStart w:id="99" w:name="_Toc318159160"/>
      <w:bookmarkStart w:id="100" w:name="_Toc318166429"/>
      <w:bookmarkStart w:id="101" w:name="_Toc318159349"/>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）评审的依据为竞争性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文件和</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（含有效的书面承诺）。</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小组判断</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对竞争性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文件的响应，仅基于</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本身而不靠外部证据。</w:t>
      </w:r>
    </w:p>
    <w:bookmarkEnd w:id="98"/>
    <w:bookmarkEnd w:id="99"/>
    <w:bookmarkEnd w:id="100"/>
    <w:bookmarkEnd w:id="101"/>
    <w:p>
      <w:pPr>
        <w:pStyle w:val="4"/>
        <w:pageBreakBefore w:val="0"/>
        <w:widowControl w:val="0"/>
        <w:kinsoku/>
        <w:wordWrap/>
        <w:overflowPunct/>
        <w:topLinePunct w:val="0"/>
        <w:autoSpaceDE/>
        <w:autoSpaceDN/>
        <w:bidi w:val="0"/>
        <w:adjustRightInd/>
        <w:spacing w:before="0" w:after="0" w:line="360" w:lineRule="auto"/>
        <w:textAlignment w:val="auto"/>
        <w:rPr>
          <w:rFonts w:hint="eastAsia" w:ascii="宋体" w:hAnsi="宋体" w:cs="微软雅黑"/>
          <w:color w:val="auto"/>
          <w:sz w:val="28"/>
          <w:szCs w:val="28"/>
          <w:highlight w:val="none"/>
        </w:rPr>
      </w:pPr>
      <w:bookmarkStart w:id="102" w:name="_Toc23595"/>
      <w:bookmarkStart w:id="103" w:name="_Toc102227318"/>
      <w:bookmarkStart w:id="104" w:name="_Toc23084"/>
      <w:bookmarkStart w:id="105" w:name="_Toc342913392"/>
      <w:bookmarkStart w:id="106" w:name="_Toc179714297"/>
      <w:bookmarkStart w:id="107" w:name="_Toc18343"/>
      <w:r>
        <w:rPr>
          <w:rFonts w:hint="eastAsia" w:ascii="宋体" w:hAnsi="宋体" w:cs="微软雅黑"/>
          <w:color w:val="auto"/>
          <w:sz w:val="28"/>
          <w:szCs w:val="28"/>
          <w:highlight w:val="none"/>
        </w:rPr>
        <w:t>三、</w:t>
      </w:r>
      <w:r>
        <w:rPr>
          <w:rFonts w:hint="eastAsia" w:ascii="宋体" w:hAnsi="宋体" w:cs="微软雅黑"/>
          <w:color w:val="auto"/>
          <w:sz w:val="28"/>
          <w:szCs w:val="28"/>
          <w:highlight w:val="none"/>
          <w:lang w:eastAsia="zh-CN"/>
        </w:rPr>
        <w:t>比选</w:t>
      </w:r>
      <w:r>
        <w:rPr>
          <w:rFonts w:hint="eastAsia" w:ascii="宋体" w:hAnsi="宋体" w:cs="微软雅黑"/>
          <w:color w:val="auto"/>
          <w:sz w:val="28"/>
          <w:szCs w:val="28"/>
          <w:highlight w:val="none"/>
        </w:rPr>
        <w:t>要求</w:t>
      </w:r>
      <w:bookmarkEnd w:id="102"/>
      <w:bookmarkEnd w:id="103"/>
      <w:bookmarkEnd w:id="104"/>
      <w:bookmarkEnd w:id="105"/>
      <w:bookmarkEnd w:id="106"/>
      <w:bookmarkEnd w:id="107"/>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比选申请文件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文件的要求编制</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，并对竞争性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文件提出的要求和条件作出实质性响应，</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原则上采用软面订本，同时应编制完整的页码、目录。</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组成</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eastAsia="zh-CN"/>
        </w:rPr>
        <w:t>第五篇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编制要求”规定的部分和供应商所作的一切有效补充、修改和承诺等文件组成，供应商应按照</w:t>
      </w:r>
      <w:r>
        <w:rPr>
          <w:rFonts w:hint="eastAsia" w:asciiTheme="minorEastAsia" w:hAnsiTheme="minorEastAsia" w:eastAsiaTheme="minorEastAsia" w:cstheme="minorEastAsia"/>
          <w:color w:val="auto"/>
          <w:sz w:val="24"/>
          <w:szCs w:val="24"/>
          <w:highlight w:val="none"/>
          <w:lang w:eastAsia="zh-CN"/>
        </w:rPr>
        <w:t>第五篇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编制要求”规定的目录顺序组织编写和装订，也可在基本格式基础上对表格进行扩展，未规定格式的由供应商自定格式。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有效期：</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及有关承诺文件有效期为提交</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截止时间起90天。</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1.若供应商所递交的</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或最后报价中的价格出现大写金额和小写金额不一致的错误，以大写金额修正为准。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小组按上述修正错误的原则及方法修正供应商的报价，供应商同意并签字确认后，修正后的报价对供应商具有约束作用。如果供应商不接受修正后的价格，将失去成为成交供应商的资格。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的份数和签署</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一式</w:t>
      </w:r>
      <w:r>
        <w:rPr>
          <w:rFonts w:hint="eastAsia" w:asciiTheme="minorEastAsia" w:hAnsiTheme="minorEastAsia" w:eastAsiaTheme="minorEastAsia" w:cstheme="minorEastAsia"/>
          <w:color w:val="auto"/>
          <w:sz w:val="24"/>
          <w:szCs w:val="24"/>
          <w:highlight w:val="none"/>
          <w:lang w:val="en-US" w:eastAsia="zh-CN"/>
        </w:rPr>
        <w:t>两</w:t>
      </w:r>
      <w:r>
        <w:rPr>
          <w:rFonts w:hint="eastAsia" w:asciiTheme="minorEastAsia" w:hAnsiTheme="minorEastAsia" w:eastAsiaTheme="minorEastAsia" w:cstheme="minorEastAsia"/>
          <w:color w:val="auto"/>
          <w:sz w:val="24"/>
          <w:szCs w:val="24"/>
          <w:highlight w:val="none"/>
        </w:rPr>
        <w:t>份，其中正本一份，副本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份副本可为正本的复印件</w:t>
      </w:r>
      <w:r>
        <w:rPr>
          <w:rFonts w:hint="eastAsia" w:asciiTheme="minorEastAsia" w:hAnsiTheme="minorEastAsia" w:eastAsiaTheme="minorEastAsia" w:cstheme="minorEastAsia"/>
          <w:color w:val="auto"/>
          <w:sz w:val="24"/>
          <w:szCs w:val="24"/>
          <w:highlight w:val="none"/>
          <w:lang w:val="en-US" w:eastAsia="zh-CN"/>
        </w:rPr>
        <w:t>并加盖鲜章</w:t>
      </w:r>
      <w:r>
        <w:rPr>
          <w:rFonts w:hint="eastAsia" w:asciiTheme="minorEastAsia" w:hAnsiTheme="minorEastAsia" w:eastAsiaTheme="minorEastAsia" w:cstheme="minorEastAsia"/>
          <w:color w:val="auto"/>
          <w:sz w:val="24"/>
          <w:szCs w:val="24"/>
          <w:highlight w:val="none"/>
        </w:rPr>
        <w:t>，应与正本一致，如出现不一致情况以正本为准。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正本中，竞争性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第五篇比选申请文件</w:t>
      </w:r>
      <w:r>
        <w:rPr>
          <w:rFonts w:hint="eastAsia" w:asciiTheme="minorEastAsia" w:hAnsiTheme="minorEastAsia" w:eastAsiaTheme="minorEastAsia" w:cstheme="minorEastAsia"/>
          <w:color w:val="auto"/>
          <w:sz w:val="24"/>
          <w:szCs w:val="24"/>
          <w:highlight w:val="none"/>
        </w:rPr>
        <w:t>编制要求中规定签字、盖章的地方必须按其规定签字、盖章。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的递交</w:t>
      </w:r>
    </w:p>
    <w:p>
      <w:pPr>
        <w:pStyle w:val="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hAnsi="宋体" w:cs="微软雅黑"/>
          <w:color w:val="auto"/>
          <w:sz w:val="24"/>
          <w:szCs w:val="24"/>
          <w:highlight w:val="none"/>
        </w:rPr>
      </w:pPr>
      <w:r>
        <w:rPr>
          <w:rFonts w:hint="eastAsia" w:hAnsi="宋体" w:cs="微软雅黑"/>
          <w:color w:val="auto"/>
          <w:sz w:val="24"/>
          <w:szCs w:val="24"/>
          <w:highlight w:val="none"/>
        </w:rPr>
        <w:t>1.</w:t>
      </w:r>
      <w:r>
        <w:rPr>
          <w:rFonts w:hint="eastAsia" w:hAnsi="宋体" w:cs="微软雅黑"/>
          <w:color w:val="auto"/>
          <w:sz w:val="24"/>
          <w:szCs w:val="24"/>
          <w:highlight w:val="none"/>
          <w:lang w:eastAsia="zh-CN"/>
        </w:rPr>
        <w:t>比选申请文件</w:t>
      </w:r>
      <w:r>
        <w:rPr>
          <w:rFonts w:hint="eastAsia" w:hAnsi="宋体" w:cs="微软雅黑"/>
          <w:color w:val="auto"/>
          <w:sz w:val="24"/>
          <w:szCs w:val="24"/>
          <w:highlight w:val="none"/>
        </w:rPr>
        <w:t>的密封与标记</w:t>
      </w:r>
    </w:p>
    <w:p>
      <w:pPr>
        <w:pStyle w:val="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hAnsi="宋体" w:cs="微软雅黑"/>
          <w:color w:val="auto"/>
          <w:sz w:val="24"/>
          <w:szCs w:val="24"/>
          <w:highlight w:val="none"/>
        </w:rPr>
      </w:pPr>
      <w:r>
        <w:rPr>
          <w:rFonts w:hint="eastAsia" w:hAnsi="宋体" w:cs="微软雅黑"/>
          <w:color w:val="auto"/>
          <w:sz w:val="24"/>
          <w:szCs w:val="24"/>
          <w:highlight w:val="none"/>
        </w:rPr>
        <w:t>1.1</w:t>
      </w:r>
      <w:r>
        <w:rPr>
          <w:rFonts w:hint="eastAsia" w:hAnsi="宋体" w:cs="微软雅黑"/>
          <w:color w:val="auto"/>
          <w:sz w:val="24"/>
          <w:szCs w:val="24"/>
          <w:highlight w:val="none"/>
          <w:lang w:eastAsia="zh-CN"/>
        </w:rPr>
        <w:t>比选申请文件</w:t>
      </w:r>
      <w:r>
        <w:rPr>
          <w:rFonts w:hint="eastAsia" w:hAnsi="宋体" w:cs="微软雅黑"/>
          <w:color w:val="auto"/>
          <w:sz w:val="24"/>
          <w:szCs w:val="24"/>
          <w:highlight w:val="none"/>
        </w:rPr>
        <w:t>的正本、副本应密封送达</w:t>
      </w:r>
      <w:r>
        <w:rPr>
          <w:rFonts w:hint="eastAsia" w:hAnsi="宋体" w:cs="微软雅黑"/>
          <w:color w:val="auto"/>
          <w:sz w:val="24"/>
          <w:szCs w:val="24"/>
          <w:highlight w:val="none"/>
          <w:lang w:eastAsia="zh-CN"/>
        </w:rPr>
        <w:t>比选</w:t>
      </w:r>
      <w:r>
        <w:rPr>
          <w:rFonts w:hint="eastAsia" w:hAnsi="宋体" w:cs="微软雅黑"/>
          <w:color w:val="auto"/>
          <w:sz w:val="24"/>
          <w:szCs w:val="24"/>
          <w:highlight w:val="none"/>
        </w:rPr>
        <w:t>地点，应在封套上注明项目名称、供应商名称。若正本、副本分别进行密封的，还应在封套上注明“正本”、“副本”字样。</w:t>
      </w:r>
    </w:p>
    <w:p>
      <w:pPr>
        <w:pStyle w:val="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hAnsi="宋体" w:cs="微软雅黑"/>
          <w:color w:val="auto"/>
          <w:sz w:val="24"/>
          <w:szCs w:val="24"/>
          <w:highlight w:val="none"/>
        </w:rPr>
      </w:pPr>
      <w:r>
        <w:rPr>
          <w:rFonts w:hint="eastAsia" w:hAnsi="宋体" w:cs="微软雅黑"/>
          <w:color w:val="auto"/>
          <w:sz w:val="24"/>
          <w:szCs w:val="24"/>
          <w:highlight w:val="none"/>
        </w:rPr>
        <w:t>1.2封套的封口处应加盖供应商公章或由法定代表人授权代表签字。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2.如果未按上述规定进行密封和标记，采购</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误投、丢失或提前拆封不负责任。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（六）供应商参与人员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各供应商应当派1名代表参与</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的递交，</w:t>
      </w:r>
      <w:r>
        <w:rPr>
          <w:rFonts w:hint="eastAsia" w:asciiTheme="minorEastAsia" w:hAnsiTheme="minorEastAsia" w:eastAsiaTheme="minorEastAsia" w:cstheme="minorEastAsia"/>
          <w:color w:val="auto"/>
          <w:sz w:val="24"/>
          <w:szCs w:val="24"/>
          <w:highlight w:val="none"/>
          <w:lang w:val="en-US" w:eastAsia="zh-CN"/>
        </w:rPr>
        <w:t>参与人员应</w:t>
      </w:r>
      <w:r>
        <w:rPr>
          <w:rFonts w:hint="default" w:asciiTheme="minorEastAsia" w:hAnsiTheme="minorEastAsia" w:eastAsiaTheme="minorEastAsia" w:cstheme="minorEastAsia"/>
          <w:color w:val="auto"/>
          <w:sz w:val="24"/>
          <w:szCs w:val="24"/>
          <w:highlight w:val="none"/>
          <w:lang w:val="en-US" w:eastAsia="zh-CN"/>
        </w:rPr>
        <w:t>出示法定代表人身份证明或附有法定代表人身份证明的授权委托书</w:t>
      </w:r>
      <w:r>
        <w:rPr>
          <w:rFonts w:hint="eastAsia" w:asciiTheme="minorEastAsia" w:hAnsiTheme="minorEastAsia" w:eastAsiaTheme="minorEastAsia" w:cstheme="minorEastAsia"/>
          <w:color w:val="auto"/>
          <w:sz w:val="24"/>
          <w:szCs w:val="24"/>
          <w:highlight w:val="none"/>
          <w:lang w:val="en-US" w:eastAsia="zh-CN"/>
        </w:rPr>
        <w:t>和本人身份证原件。</w:t>
      </w:r>
    </w:p>
    <w:p>
      <w:pPr>
        <w:pStyle w:val="4"/>
        <w:pageBreakBefore w:val="0"/>
        <w:widowControl w:val="0"/>
        <w:kinsoku/>
        <w:wordWrap/>
        <w:overflowPunct/>
        <w:topLinePunct w:val="0"/>
        <w:autoSpaceDE/>
        <w:autoSpaceDN/>
        <w:bidi w:val="0"/>
        <w:adjustRightInd/>
        <w:spacing w:before="0" w:after="0" w:line="360" w:lineRule="auto"/>
        <w:textAlignment w:val="auto"/>
        <w:rPr>
          <w:rFonts w:hint="eastAsia" w:ascii="宋体" w:hAnsi="宋体" w:cs="微软雅黑"/>
          <w:color w:val="auto"/>
          <w:sz w:val="28"/>
          <w:szCs w:val="28"/>
          <w:highlight w:val="none"/>
        </w:rPr>
      </w:pPr>
      <w:bookmarkStart w:id="108" w:name="_Toc4275"/>
      <w:bookmarkStart w:id="109" w:name="_Toc16960"/>
      <w:bookmarkStart w:id="110" w:name="_Toc5861"/>
      <w:r>
        <w:rPr>
          <w:rFonts w:hint="eastAsia" w:ascii="宋体" w:hAnsi="宋体" w:cs="微软雅黑"/>
          <w:color w:val="auto"/>
          <w:sz w:val="28"/>
          <w:szCs w:val="28"/>
          <w:highlight w:val="none"/>
        </w:rPr>
        <w:t>四、成交供应商的确认和变更</w:t>
      </w:r>
      <w:bookmarkEnd w:id="108"/>
      <w:bookmarkEnd w:id="109"/>
      <w:bookmarkEnd w:id="110"/>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人在收到</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报告之日起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日内，按照</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须知前附表规定的公示媒介和期限公示</w:t>
      </w:r>
      <w:r>
        <w:rPr>
          <w:rFonts w:hint="eastAsia" w:asciiTheme="minorEastAsia" w:hAnsiTheme="minorEastAsia" w:eastAsiaTheme="minorEastAsia" w:cstheme="minorEastAsia"/>
          <w:color w:val="auto"/>
          <w:sz w:val="24"/>
          <w:szCs w:val="24"/>
          <w:highlight w:val="none"/>
          <w:lang w:eastAsia="zh-CN"/>
        </w:rPr>
        <w:t>中选</w:t>
      </w:r>
      <w:r>
        <w:rPr>
          <w:rFonts w:hint="eastAsia" w:asciiTheme="minorEastAsia" w:hAnsiTheme="minorEastAsia" w:eastAsiaTheme="minorEastAsia" w:cstheme="minorEastAsia"/>
          <w:color w:val="auto"/>
          <w:sz w:val="24"/>
          <w:szCs w:val="24"/>
          <w:highlight w:val="none"/>
        </w:rPr>
        <w:t>候选人，公示期不得少于</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天。采购人</w:t>
      </w:r>
      <w:r>
        <w:rPr>
          <w:rFonts w:hint="eastAsia" w:asciiTheme="minorEastAsia" w:hAnsiTheme="minorEastAsia" w:eastAsiaTheme="minorEastAsia" w:cstheme="minorEastAsia"/>
          <w:color w:val="auto"/>
          <w:sz w:val="24"/>
          <w:szCs w:val="24"/>
          <w:highlight w:val="none"/>
          <w:lang w:val="en-US" w:eastAsia="zh-CN"/>
        </w:rPr>
        <w:t>未对</w:t>
      </w:r>
      <w:r>
        <w:rPr>
          <w:rFonts w:hint="eastAsia" w:asciiTheme="minorEastAsia" w:hAnsiTheme="minorEastAsia" w:eastAsiaTheme="minorEastAsia" w:cstheme="minorEastAsia"/>
          <w:color w:val="auto"/>
          <w:sz w:val="24"/>
          <w:szCs w:val="24"/>
          <w:highlight w:val="none"/>
        </w:rPr>
        <w:t>评审报告提出异议的，确定评审报告提出的排序第一的供应商为成交供应商。</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成交供应商拒绝与采购人签订合同的，采购人可以按照</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报告推荐的成交候选供应商顺序，确定排名下一位的候选人为成交供应商。</w:t>
      </w:r>
    </w:p>
    <w:p>
      <w:pPr>
        <w:pStyle w:val="4"/>
        <w:pageBreakBefore w:val="0"/>
        <w:widowControl w:val="0"/>
        <w:kinsoku/>
        <w:wordWrap/>
        <w:overflowPunct/>
        <w:topLinePunct w:val="0"/>
        <w:autoSpaceDE/>
        <w:autoSpaceDN/>
        <w:bidi w:val="0"/>
        <w:spacing w:before="0" w:after="0" w:line="360" w:lineRule="auto"/>
        <w:textAlignment w:val="auto"/>
        <w:rPr>
          <w:rFonts w:hint="eastAsia" w:ascii="宋体" w:hAnsi="宋体" w:cs="微软雅黑"/>
          <w:color w:val="auto"/>
          <w:sz w:val="28"/>
          <w:szCs w:val="28"/>
          <w:highlight w:val="none"/>
        </w:rPr>
      </w:pPr>
      <w:bookmarkStart w:id="111" w:name="_Toc13683"/>
      <w:bookmarkStart w:id="112" w:name="_Toc10554"/>
      <w:bookmarkStart w:id="113" w:name="_Toc23655"/>
      <w:bookmarkStart w:id="114" w:name="_Toc342913395"/>
      <w:bookmarkStart w:id="115" w:name="_Toc102227321"/>
      <w:r>
        <w:rPr>
          <w:rFonts w:hint="eastAsia" w:ascii="宋体" w:hAnsi="宋体" w:cs="微软雅黑"/>
          <w:color w:val="auto"/>
          <w:sz w:val="28"/>
          <w:szCs w:val="28"/>
          <w:highlight w:val="none"/>
        </w:rPr>
        <w:t>五、</w:t>
      </w:r>
      <w:r>
        <w:rPr>
          <w:rFonts w:hint="eastAsia" w:cs="微软雅黑"/>
          <w:color w:val="auto"/>
          <w:sz w:val="28"/>
          <w:szCs w:val="28"/>
          <w:highlight w:val="none"/>
          <w:lang w:val="en-US" w:eastAsia="zh-CN"/>
        </w:rPr>
        <w:t>中选</w:t>
      </w:r>
      <w:r>
        <w:rPr>
          <w:rFonts w:hint="eastAsia" w:ascii="宋体" w:hAnsi="宋体" w:cs="微软雅黑"/>
          <w:color w:val="auto"/>
          <w:sz w:val="28"/>
          <w:szCs w:val="28"/>
          <w:highlight w:val="none"/>
        </w:rPr>
        <w:t>通知</w:t>
      </w:r>
      <w:bookmarkEnd w:id="111"/>
      <w:bookmarkEnd w:id="112"/>
      <w:bookmarkEnd w:id="113"/>
      <w:bookmarkEnd w:id="114"/>
      <w:bookmarkEnd w:id="115"/>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16" w:name="_Toc1644"/>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中选</w:t>
      </w:r>
      <w:r>
        <w:rPr>
          <w:rFonts w:hint="eastAsia" w:asciiTheme="minorEastAsia" w:hAnsiTheme="minorEastAsia" w:eastAsiaTheme="minorEastAsia" w:cstheme="minorEastAsia"/>
          <w:color w:val="auto"/>
          <w:sz w:val="24"/>
          <w:szCs w:val="24"/>
          <w:highlight w:val="none"/>
        </w:rPr>
        <w:t>供应商确定后，将在</w:t>
      </w:r>
      <w:r>
        <w:rPr>
          <w:rFonts w:hint="eastAsia" w:asciiTheme="minorEastAsia" w:hAnsiTheme="minorEastAsia" w:eastAsiaTheme="minorEastAsia" w:cstheme="minorEastAsia"/>
          <w:color w:val="auto"/>
          <w:sz w:val="24"/>
          <w:szCs w:val="24"/>
          <w:highlight w:val="none"/>
          <w:lang w:val="en-US" w:eastAsia="zh-CN"/>
        </w:rPr>
        <w:t>公司官方平台</w:t>
      </w:r>
      <w:r>
        <w:rPr>
          <w:rFonts w:hint="eastAsia" w:asciiTheme="minorEastAsia" w:hAnsiTheme="minorEastAsia" w:eastAsiaTheme="minorEastAsia" w:cstheme="minorEastAsia"/>
          <w:color w:val="auto"/>
          <w:sz w:val="24"/>
          <w:szCs w:val="24"/>
          <w:highlight w:val="none"/>
        </w:rPr>
        <w:t>上发布</w:t>
      </w:r>
      <w:r>
        <w:rPr>
          <w:rFonts w:hint="eastAsia" w:asciiTheme="minorEastAsia" w:hAnsiTheme="minorEastAsia" w:eastAsiaTheme="minorEastAsia" w:cstheme="minorEastAsia"/>
          <w:color w:val="auto"/>
          <w:sz w:val="24"/>
          <w:szCs w:val="24"/>
          <w:highlight w:val="none"/>
          <w:lang w:val="en-US" w:eastAsia="zh-CN"/>
        </w:rPr>
        <w:t>中选</w:t>
      </w:r>
      <w:r>
        <w:rPr>
          <w:rFonts w:hint="eastAsia" w:asciiTheme="minorEastAsia" w:hAnsiTheme="minorEastAsia" w:eastAsiaTheme="minorEastAsia" w:cstheme="minorEastAsia"/>
          <w:color w:val="auto"/>
          <w:sz w:val="24"/>
          <w:szCs w:val="24"/>
          <w:highlight w:val="none"/>
        </w:rPr>
        <w:t>结果公告。</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公示结束后</w:t>
      </w:r>
      <w:r>
        <w:rPr>
          <w:rFonts w:hint="eastAsia" w:asciiTheme="minorEastAsia" w:hAnsiTheme="minorEastAsia" w:eastAsiaTheme="minorEastAsia" w:cstheme="minorEastAsia"/>
          <w:color w:val="auto"/>
          <w:sz w:val="24"/>
          <w:szCs w:val="24"/>
          <w:highlight w:val="none"/>
        </w:rPr>
        <w:t>招标人</w:t>
      </w:r>
      <w:r>
        <w:rPr>
          <w:rFonts w:hint="eastAsia" w:asciiTheme="minorEastAsia" w:hAnsiTheme="minorEastAsia" w:eastAsiaTheme="minorEastAsia" w:cstheme="minorEastAsia"/>
          <w:color w:val="auto"/>
          <w:sz w:val="24"/>
          <w:szCs w:val="24"/>
          <w:highlight w:val="none"/>
          <w:lang w:val="en-US" w:eastAsia="zh-CN"/>
        </w:rPr>
        <w:t>将在</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有效期内，以书面形式向</w:t>
      </w:r>
      <w:r>
        <w:rPr>
          <w:rFonts w:hint="eastAsia" w:asciiTheme="minorEastAsia" w:hAnsiTheme="minorEastAsia" w:eastAsiaTheme="minorEastAsia" w:cstheme="minorEastAsia"/>
          <w:color w:val="auto"/>
          <w:sz w:val="24"/>
          <w:szCs w:val="24"/>
          <w:highlight w:val="none"/>
          <w:lang w:eastAsia="zh-CN"/>
        </w:rPr>
        <w:t>中选</w:t>
      </w:r>
      <w:r>
        <w:rPr>
          <w:rFonts w:hint="eastAsia" w:asciiTheme="minorEastAsia" w:hAnsiTheme="minorEastAsia" w:eastAsiaTheme="minorEastAsia" w:cstheme="minorEastAsia"/>
          <w:color w:val="auto"/>
          <w:sz w:val="24"/>
          <w:szCs w:val="24"/>
          <w:highlight w:val="none"/>
        </w:rPr>
        <w:t>人发出《</w:t>
      </w:r>
      <w:r>
        <w:rPr>
          <w:rFonts w:hint="eastAsia" w:asciiTheme="minorEastAsia" w:hAnsiTheme="minorEastAsia" w:eastAsiaTheme="minorEastAsia" w:cstheme="minorEastAsia"/>
          <w:color w:val="auto"/>
          <w:sz w:val="24"/>
          <w:szCs w:val="24"/>
          <w:highlight w:val="none"/>
          <w:lang w:val="en-US" w:eastAsia="zh-CN"/>
        </w:rPr>
        <w:t>中选</w:t>
      </w:r>
      <w:r>
        <w:rPr>
          <w:rFonts w:hint="eastAsia" w:asciiTheme="minorEastAsia" w:hAnsiTheme="minorEastAsia" w:eastAsiaTheme="minorEastAsia" w:cstheme="minorEastAsia"/>
          <w:color w:val="auto"/>
          <w:sz w:val="24"/>
          <w:szCs w:val="24"/>
          <w:highlight w:val="none"/>
        </w:rPr>
        <w:t>通知书》。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中选</w:t>
      </w:r>
      <w:r>
        <w:rPr>
          <w:rFonts w:hint="eastAsia" w:asciiTheme="minorEastAsia" w:hAnsiTheme="minorEastAsia" w:eastAsiaTheme="minorEastAsia" w:cstheme="minorEastAsia"/>
          <w:color w:val="auto"/>
          <w:sz w:val="24"/>
          <w:szCs w:val="24"/>
          <w:highlight w:val="none"/>
        </w:rPr>
        <w:t>通知书》将作为签订合同的依据。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（四）如有供应商对成交结果提出质疑的，在质疑处理完毕后发出成交通知书。</w:t>
      </w:r>
    </w:p>
    <w:bookmarkEnd w:id="116"/>
    <w:p>
      <w:pPr>
        <w:pStyle w:val="4"/>
        <w:bidi w:val="0"/>
        <w:rPr>
          <w:rFonts w:hint="eastAsia"/>
          <w:color w:val="auto"/>
          <w:highlight w:val="none"/>
        </w:rPr>
      </w:pPr>
      <w:bookmarkStart w:id="117" w:name="_Toc106030898"/>
      <w:bookmarkStart w:id="118" w:name="_Toc76462343"/>
      <w:bookmarkStart w:id="119" w:name="_Toc2526"/>
      <w:bookmarkStart w:id="120" w:name="_Toc6992"/>
      <w:bookmarkStart w:id="121" w:name="_Toc10547"/>
      <w:r>
        <w:rPr>
          <w:rFonts w:hint="eastAsia"/>
          <w:color w:val="auto"/>
          <w:highlight w:val="none"/>
        </w:rPr>
        <w:t>六、关于质疑和投诉</w:t>
      </w:r>
      <w:bookmarkEnd w:id="117"/>
      <w:bookmarkEnd w:id="118"/>
      <w:bookmarkEnd w:id="119"/>
      <w:bookmarkEnd w:id="120"/>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供应商认为采购文件、采购过程和成交结果使自己的权益收到伤害的，可向采购人以书面形式提出质疑。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提出质疑的应当是参与所质疑项目采购活动的供应商。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1.质疑时限、内容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供应商认为采购文件、采购过程、成交结果使自己的权益受到损害的，可以在知道或者应知其权益受到损害之日起</w:t>
      </w:r>
      <w:r>
        <w:rPr>
          <w:rFonts w:hint="eastAsia" w:asciiTheme="minorEastAsia" w:hAnsiTheme="minorEastAsia" w:eastAsiaTheme="minorEastAsia" w:cstheme="minorEastAsia"/>
          <w:color w:val="auto"/>
          <w:sz w:val="24"/>
          <w:szCs w:val="24"/>
          <w:highlight w:val="none"/>
          <w:lang w:val="en-US" w:eastAsia="zh-CN"/>
        </w:rPr>
        <w:t>公示结束前</w:t>
      </w:r>
      <w:r>
        <w:rPr>
          <w:rFonts w:hint="eastAsia" w:asciiTheme="minorEastAsia" w:hAnsiTheme="minorEastAsia" w:eastAsiaTheme="minorEastAsia" w:cstheme="minorEastAsia"/>
          <w:color w:val="auto"/>
          <w:sz w:val="24"/>
          <w:szCs w:val="24"/>
          <w:highlight w:val="none"/>
        </w:rPr>
        <w:t>，以书面形式向采购人提出质疑。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1.2.1供应商的姓名或者名称、地址、邮编、联系人及联系电话；</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1.2.2质疑项目的名称、项目号以及采购执行编号；</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1.2.3具体、明确的质疑事项和与质疑事项相关的请求；</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1.2.4事实依据；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1.2.5必要的法律依据；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1.2.6提出质疑的日期；</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1.2.7营业执照（或事业单位法人证书，或个体工商户营业执照或有效的自然人身份证明）复印件；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1.2.8法定代表人授权委托书原件、法定代表人身份证复印件和其授权代表的身份证复印件（供应商为自然人的提供自然人身份证复印件）；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2.质疑答复</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采购人、采购代理机构应当在收到供应商的书面质疑后七个工作日内作出答复，并以书面形式通知质疑供应商和其他有关供应商。</w:t>
      </w:r>
    </w:p>
    <w:bookmarkEnd w:id="121"/>
    <w:p>
      <w:pPr>
        <w:pStyle w:val="4"/>
        <w:pageBreakBefore w:val="0"/>
        <w:widowControl w:val="0"/>
        <w:kinsoku/>
        <w:wordWrap/>
        <w:overflowPunct/>
        <w:topLinePunct w:val="0"/>
        <w:autoSpaceDE/>
        <w:autoSpaceDN/>
        <w:bidi w:val="0"/>
        <w:spacing w:before="0" w:after="0" w:line="360" w:lineRule="auto"/>
        <w:textAlignment w:val="auto"/>
        <w:rPr>
          <w:rFonts w:hint="eastAsia" w:ascii="宋体" w:hAnsi="宋体" w:cs="微软雅黑"/>
          <w:color w:val="auto"/>
          <w:sz w:val="28"/>
          <w:szCs w:val="28"/>
          <w:highlight w:val="none"/>
        </w:rPr>
      </w:pPr>
      <w:bookmarkStart w:id="122" w:name="_Toc10679"/>
      <w:bookmarkStart w:id="123" w:name="_Toc26505"/>
      <w:r>
        <w:rPr>
          <w:rFonts w:hint="eastAsia" w:ascii="宋体" w:hAnsi="宋体" w:cs="微软雅黑"/>
          <w:color w:val="auto"/>
          <w:sz w:val="28"/>
          <w:szCs w:val="28"/>
          <w:highlight w:val="none"/>
        </w:rPr>
        <w:t>七、签订合同</w:t>
      </w:r>
      <w:bookmarkEnd w:id="122"/>
      <w:bookmarkEnd w:id="123"/>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（一）采购人应当自成交通知书发出之日起三十日内，按照竞争性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文件和成交供应商</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的约定，与成交供应商签订书面合同。所签订的合同不得对竞争性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文件和供应商的</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作实质性修改。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文件、供应商的</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及澄清文件等，均为签订</w:t>
      </w:r>
      <w:r>
        <w:rPr>
          <w:rFonts w:hint="eastAsia" w:asciiTheme="minorEastAsia" w:hAnsiTheme="minorEastAsia" w:eastAsiaTheme="minorEastAsia" w:cstheme="minorEastAsia"/>
          <w:color w:val="auto"/>
          <w:sz w:val="24"/>
          <w:szCs w:val="24"/>
          <w:highlight w:val="none"/>
          <w:lang w:val="en-US" w:eastAsia="zh-CN"/>
        </w:rPr>
        <w:t>本</w:t>
      </w:r>
      <w:r>
        <w:rPr>
          <w:rFonts w:hint="eastAsia" w:asciiTheme="minorEastAsia" w:hAnsiTheme="minorEastAsia" w:eastAsiaTheme="minorEastAsia" w:cstheme="minorEastAsia"/>
          <w:color w:val="auto"/>
          <w:sz w:val="24"/>
          <w:szCs w:val="24"/>
          <w:highlight w:val="none"/>
        </w:rPr>
        <w:t>采购合同的依据。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br w:type="page"/>
      </w:r>
    </w:p>
    <w:p>
      <w:pPr>
        <w:rPr>
          <w:rFonts w:hint="eastAsia" w:cs="微软雅黑"/>
          <w:bCs/>
          <w:color w:val="auto"/>
          <w:sz w:val="36"/>
          <w:szCs w:val="30"/>
          <w:highlight w:val="none"/>
          <w:lang w:eastAsia="zh-CN"/>
        </w:rPr>
      </w:pPr>
    </w:p>
    <w:p>
      <w:pPr>
        <w:pStyle w:val="3"/>
        <w:spacing w:before="0" w:after="0" w:line="360" w:lineRule="auto"/>
        <w:ind w:left="0" w:leftChars="0" w:firstLine="0" w:firstLineChars="0"/>
        <w:jc w:val="center"/>
        <w:rPr>
          <w:rFonts w:hint="eastAsia" w:ascii="宋体" w:hAnsi="宋体" w:eastAsia="宋体" w:cs="微软雅黑"/>
          <w:bCs/>
          <w:color w:val="auto"/>
          <w:sz w:val="36"/>
          <w:szCs w:val="30"/>
          <w:highlight w:val="none"/>
        </w:rPr>
      </w:pPr>
      <w:bookmarkStart w:id="124" w:name="_Toc29667"/>
      <w:r>
        <w:rPr>
          <w:rFonts w:hint="eastAsia" w:cs="微软雅黑"/>
          <w:bCs/>
          <w:color w:val="auto"/>
          <w:sz w:val="36"/>
          <w:szCs w:val="30"/>
          <w:highlight w:val="none"/>
          <w:lang w:eastAsia="zh-CN"/>
        </w:rPr>
        <w:t>第五篇</w:t>
      </w:r>
      <w:r>
        <w:rPr>
          <w:rFonts w:hint="eastAsia" w:ascii="宋体" w:hAnsi="宋体" w:eastAsia="宋体" w:cs="微软雅黑"/>
          <w:bCs/>
          <w:color w:val="auto"/>
          <w:sz w:val="36"/>
          <w:szCs w:val="30"/>
          <w:highlight w:val="none"/>
        </w:rPr>
        <w:t xml:space="preserve">  </w:t>
      </w:r>
      <w:r>
        <w:rPr>
          <w:rFonts w:hint="eastAsia" w:cs="微软雅黑"/>
          <w:bCs/>
          <w:color w:val="auto"/>
          <w:sz w:val="36"/>
          <w:szCs w:val="30"/>
          <w:highlight w:val="none"/>
          <w:lang w:val="en-US" w:eastAsia="zh-CN"/>
        </w:rPr>
        <w:t>比选申请文件</w:t>
      </w:r>
      <w:r>
        <w:rPr>
          <w:rFonts w:hint="eastAsia" w:ascii="宋体" w:hAnsi="宋体" w:eastAsia="宋体" w:cs="微软雅黑"/>
          <w:bCs/>
          <w:color w:val="auto"/>
          <w:sz w:val="36"/>
          <w:szCs w:val="30"/>
          <w:highlight w:val="none"/>
        </w:rPr>
        <w:t>编制要求</w:t>
      </w:r>
      <w:bookmarkEnd w:id="124"/>
    </w:p>
    <w:p>
      <w:pPr>
        <w:pStyle w:val="25"/>
        <w:spacing w:before="240" w:line="240" w:lineRule="auto"/>
        <w:ind w:firstLine="0" w:firstLineChars="0"/>
        <w:jc w:val="center"/>
        <w:rPr>
          <w:rFonts w:hint="eastAsia" w:ascii="宋体" w:hAnsi="宋体" w:cs="微软雅黑"/>
          <w:b/>
          <w:color w:val="auto"/>
          <w:w w:val="99"/>
          <w:kern w:val="0"/>
          <w:sz w:val="56"/>
          <w:szCs w:val="56"/>
          <w:highlight w:val="none"/>
          <w:u w:val="thick"/>
        </w:rPr>
      </w:pPr>
    </w:p>
    <w:p>
      <w:pPr>
        <w:pStyle w:val="25"/>
        <w:spacing w:before="240" w:line="240" w:lineRule="auto"/>
        <w:ind w:firstLine="0" w:firstLineChars="0"/>
        <w:jc w:val="center"/>
        <w:rPr>
          <w:rFonts w:hint="eastAsia" w:ascii="宋体" w:hAnsi="宋体" w:cs="微软雅黑"/>
          <w:b/>
          <w:color w:val="auto"/>
          <w:w w:val="99"/>
          <w:kern w:val="0"/>
          <w:sz w:val="44"/>
          <w:szCs w:val="44"/>
          <w:highlight w:val="none"/>
        </w:rPr>
      </w:pPr>
      <w:r>
        <w:rPr>
          <w:rFonts w:hint="eastAsia" w:ascii="宋体" w:hAnsi="宋体" w:cs="微软雅黑"/>
          <w:b/>
          <w:color w:val="auto"/>
          <w:w w:val="99"/>
          <w:kern w:val="0"/>
          <w:sz w:val="56"/>
          <w:szCs w:val="56"/>
          <w:highlight w:val="none"/>
          <w:u w:val="thick"/>
        </w:rPr>
        <w:t xml:space="preserve">           （</w:t>
      </w:r>
      <w:r>
        <w:rPr>
          <w:rFonts w:hint="eastAsia" w:ascii="宋体" w:hAnsi="宋体" w:cs="微软雅黑"/>
          <w:b/>
          <w:color w:val="auto"/>
          <w:w w:val="99"/>
          <w:kern w:val="0"/>
          <w:sz w:val="56"/>
          <w:szCs w:val="56"/>
          <w:highlight w:val="none"/>
        </w:rPr>
        <w:t>项目名称）</w:t>
      </w:r>
    </w:p>
    <w:p>
      <w:pPr>
        <w:pStyle w:val="25"/>
        <w:ind w:firstLine="877"/>
        <w:rPr>
          <w:rFonts w:hint="eastAsia" w:ascii="宋体" w:hAnsi="宋体" w:cs="微软雅黑"/>
          <w:b/>
          <w:color w:val="auto"/>
          <w:w w:val="99"/>
          <w:kern w:val="0"/>
          <w:sz w:val="44"/>
          <w:szCs w:val="44"/>
          <w:highlight w:val="none"/>
        </w:rPr>
      </w:pPr>
    </w:p>
    <w:p>
      <w:pPr>
        <w:pStyle w:val="25"/>
        <w:ind w:firstLine="0" w:firstLineChars="0"/>
        <w:rPr>
          <w:rFonts w:hint="eastAsia" w:ascii="宋体" w:hAnsi="宋体" w:cs="微软雅黑"/>
          <w:b/>
          <w:color w:val="auto"/>
          <w:w w:val="99"/>
          <w:kern w:val="0"/>
          <w:sz w:val="44"/>
          <w:szCs w:val="44"/>
          <w:highlight w:val="none"/>
        </w:rPr>
      </w:pPr>
    </w:p>
    <w:p>
      <w:pPr>
        <w:pStyle w:val="25"/>
        <w:ind w:firstLine="0" w:firstLineChars="0"/>
        <w:rPr>
          <w:rFonts w:hint="eastAsia" w:ascii="宋体" w:hAnsi="宋体" w:cs="微软雅黑"/>
          <w:b/>
          <w:color w:val="auto"/>
          <w:w w:val="99"/>
          <w:kern w:val="0"/>
          <w:sz w:val="44"/>
          <w:szCs w:val="44"/>
          <w:highlight w:val="none"/>
        </w:rPr>
      </w:pPr>
    </w:p>
    <w:p>
      <w:pPr>
        <w:pStyle w:val="25"/>
        <w:ind w:firstLine="877"/>
        <w:rPr>
          <w:rFonts w:hint="eastAsia" w:ascii="宋体" w:hAnsi="宋体" w:cs="微软雅黑"/>
          <w:b/>
          <w:color w:val="auto"/>
          <w:w w:val="99"/>
          <w:kern w:val="0"/>
          <w:sz w:val="44"/>
          <w:szCs w:val="44"/>
          <w:highlight w:val="none"/>
        </w:rPr>
      </w:pPr>
    </w:p>
    <w:p>
      <w:pPr>
        <w:keepNext w:val="0"/>
        <w:keepLines w:val="0"/>
        <w:pageBreakBefore w:val="0"/>
        <w:tabs>
          <w:tab w:val="left" w:pos="3600"/>
          <w:tab w:val="left" w:pos="4480"/>
          <w:tab w:val="left" w:pos="5360"/>
        </w:tabs>
        <w:kinsoku/>
        <w:wordWrap/>
        <w:overflowPunct/>
        <w:topLinePunct w:val="0"/>
        <w:autoSpaceDE/>
        <w:autoSpaceDN/>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b/>
          <w:color w:val="auto"/>
          <w:kern w:val="0"/>
          <w:sz w:val="72"/>
          <w:szCs w:val="72"/>
          <w:highlight w:val="none"/>
        </w:rPr>
      </w:pPr>
      <w:r>
        <w:rPr>
          <w:rFonts w:hint="eastAsia" w:asciiTheme="minorEastAsia" w:hAnsiTheme="minorEastAsia" w:eastAsiaTheme="minorEastAsia" w:cstheme="minorEastAsia"/>
          <w:b/>
          <w:color w:val="auto"/>
          <w:kern w:val="0"/>
          <w:sz w:val="72"/>
          <w:szCs w:val="72"/>
          <w:highlight w:val="none"/>
          <w:lang w:val="en-US" w:eastAsia="zh-CN"/>
        </w:rPr>
        <w:t>比选申请文件</w:t>
      </w:r>
    </w:p>
    <w:p>
      <w:pPr>
        <w:keepNext w:val="0"/>
        <w:keepLines w:val="0"/>
        <w:pageBreakBefore w:val="0"/>
        <w:tabs>
          <w:tab w:val="left" w:pos="3600"/>
          <w:tab w:val="left" w:pos="4480"/>
          <w:tab w:val="left" w:pos="5360"/>
        </w:tabs>
        <w:kinsoku/>
        <w:wordWrap/>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b/>
          <w:color w:val="auto"/>
          <w:kern w:val="0"/>
          <w:sz w:val="72"/>
          <w:szCs w:val="72"/>
          <w:highlight w:val="none"/>
        </w:rPr>
      </w:pPr>
    </w:p>
    <w:p>
      <w:pPr>
        <w:keepNext w:val="0"/>
        <w:keepLines w:val="0"/>
        <w:pageBreakBefore w:val="0"/>
        <w:tabs>
          <w:tab w:val="left" w:pos="3600"/>
          <w:tab w:val="left" w:pos="4480"/>
          <w:tab w:val="left" w:pos="5360"/>
        </w:tabs>
        <w:kinsoku/>
        <w:wordWrap/>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b/>
          <w:color w:val="auto"/>
          <w:kern w:val="0"/>
          <w:sz w:val="72"/>
          <w:szCs w:val="72"/>
          <w:highlight w:val="none"/>
        </w:rPr>
      </w:pPr>
    </w:p>
    <w:p>
      <w:pPr>
        <w:keepNext w:val="0"/>
        <w:keepLines w:val="0"/>
        <w:pageBreakBefore w:val="0"/>
        <w:tabs>
          <w:tab w:val="left" w:pos="3600"/>
          <w:tab w:val="left" w:pos="4480"/>
          <w:tab w:val="left" w:pos="5360"/>
        </w:tabs>
        <w:kinsoku/>
        <w:wordWrap/>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b/>
          <w:color w:val="auto"/>
          <w:kern w:val="0"/>
          <w:sz w:val="72"/>
          <w:szCs w:val="72"/>
          <w:highlight w:val="none"/>
        </w:rPr>
      </w:pPr>
    </w:p>
    <w:p>
      <w:pPr>
        <w:pStyle w:val="25"/>
        <w:ind w:firstLine="0" w:firstLineChars="0"/>
        <w:rPr>
          <w:rFonts w:hint="eastAsia" w:ascii="宋体" w:hAnsi="宋体" w:cs="微软雅黑"/>
          <w:color w:val="auto"/>
          <w:highlight w:val="none"/>
        </w:rPr>
      </w:pPr>
    </w:p>
    <w:p>
      <w:pPr>
        <w:pStyle w:val="25"/>
        <w:ind w:firstLine="560"/>
        <w:rPr>
          <w:rFonts w:hint="eastAsia" w:ascii="宋体" w:hAnsi="宋体" w:cs="微软雅黑"/>
          <w:color w:val="auto"/>
          <w:highlight w:val="none"/>
        </w:rPr>
      </w:pPr>
    </w:p>
    <w:p>
      <w:pPr>
        <w:keepNext w:val="0"/>
        <w:keepLines w:val="0"/>
        <w:pageBreakBefore w:val="0"/>
        <w:tabs>
          <w:tab w:val="left" w:pos="6080"/>
          <w:tab w:val="left" w:pos="6640"/>
        </w:tabs>
        <w:kinsoku/>
        <w:wordWrap/>
        <w:overflowPunct/>
        <w:topLinePunct w:val="0"/>
        <w:autoSpaceDE/>
        <w:autoSpaceDN/>
        <w:bidi w:val="0"/>
        <w:adjustRightInd w:val="0"/>
        <w:snapToGrid w:val="0"/>
        <w:spacing w:line="360" w:lineRule="auto"/>
        <w:jc w:val="left"/>
        <w:rPr>
          <w:rFonts w:hint="eastAsia" w:asciiTheme="minorEastAsia" w:hAnsiTheme="minorEastAsia" w:eastAsiaTheme="minorEastAsia" w:cstheme="minorEastAsia"/>
          <w:b/>
          <w:color w:val="auto"/>
          <w:w w:val="99"/>
          <w:kern w:val="0"/>
          <w:sz w:val="28"/>
          <w:szCs w:val="28"/>
          <w:highlight w:val="none"/>
        </w:rPr>
      </w:pPr>
      <w:r>
        <w:rPr>
          <w:rFonts w:hint="eastAsia" w:asciiTheme="minorEastAsia" w:hAnsiTheme="minorEastAsia" w:eastAsiaTheme="minorEastAsia" w:cstheme="minorEastAsia"/>
          <w:b/>
          <w:color w:val="auto"/>
          <w:w w:val="99"/>
          <w:kern w:val="0"/>
          <w:sz w:val="28"/>
          <w:szCs w:val="28"/>
          <w:highlight w:val="none"/>
        </w:rPr>
        <w:t xml:space="preserve">    供应商</w:t>
      </w:r>
      <w:r>
        <w:rPr>
          <w:rFonts w:hint="eastAsia" w:asciiTheme="minorEastAsia" w:hAnsiTheme="minorEastAsia" w:eastAsiaTheme="minorEastAsia" w:cstheme="minorEastAsia"/>
          <w:b/>
          <w:color w:val="auto"/>
          <w:spacing w:val="1"/>
          <w:w w:val="99"/>
          <w:kern w:val="0"/>
          <w:sz w:val="28"/>
          <w:szCs w:val="28"/>
          <w:highlight w:val="none"/>
        </w:rPr>
        <w:t>：</w:t>
      </w:r>
      <w:r>
        <w:rPr>
          <w:rFonts w:hint="eastAsia" w:asciiTheme="minorEastAsia" w:hAnsiTheme="minorEastAsia" w:eastAsiaTheme="minorEastAsia" w:cstheme="minorEastAsia"/>
          <w:b/>
          <w:color w:val="auto"/>
          <w:w w:val="198"/>
          <w:kern w:val="0"/>
          <w:sz w:val="28"/>
          <w:szCs w:val="28"/>
          <w:highlight w:val="none"/>
          <w:u w:val="single"/>
        </w:rPr>
        <w:t xml:space="preserve"> 　　　　 　　</w:t>
      </w:r>
      <w:r>
        <w:rPr>
          <w:rFonts w:hint="eastAsia" w:asciiTheme="minorEastAsia" w:hAnsiTheme="minorEastAsia" w:eastAsiaTheme="minorEastAsia" w:cstheme="minorEastAsia"/>
          <w:b/>
          <w:color w:val="auto"/>
          <w:w w:val="99"/>
          <w:kern w:val="0"/>
          <w:sz w:val="28"/>
          <w:szCs w:val="28"/>
          <w:highlight w:val="none"/>
        </w:rPr>
        <w:t>（盖单位公章）</w:t>
      </w:r>
    </w:p>
    <w:p>
      <w:pPr>
        <w:keepNext w:val="0"/>
        <w:keepLines w:val="0"/>
        <w:pageBreakBefore w:val="0"/>
        <w:tabs>
          <w:tab w:val="left" w:pos="6080"/>
          <w:tab w:val="left" w:pos="6640"/>
        </w:tabs>
        <w:kinsoku/>
        <w:wordWrap/>
        <w:overflowPunct/>
        <w:topLinePunct w:val="0"/>
        <w:autoSpaceDE/>
        <w:autoSpaceDN/>
        <w:bidi w:val="0"/>
        <w:adjustRightInd w:val="0"/>
        <w:snapToGrid w:val="0"/>
        <w:spacing w:line="360" w:lineRule="auto"/>
        <w:ind w:firstLine="556"/>
        <w:jc w:val="left"/>
        <w:rPr>
          <w:rFonts w:hint="eastAsia" w:asciiTheme="minorEastAsia" w:hAnsiTheme="minorEastAsia" w:eastAsiaTheme="minorEastAsia" w:cstheme="minorEastAsia"/>
          <w:b/>
          <w:color w:val="auto"/>
          <w:w w:val="99"/>
          <w:kern w:val="0"/>
          <w:sz w:val="28"/>
          <w:szCs w:val="28"/>
          <w:highlight w:val="none"/>
        </w:rPr>
      </w:pPr>
      <w:r>
        <w:rPr>
          <w:rFonts w:hint="eastAsia" w:asciiTheme="minorEastAsia" w:hAnsiTheme="minorEastAsia" w:eastAsiaTheme="minorEastAsia" w:cstheme="minorEastAsia"/>
          <w:b/>
          <w:color w:val="auto"/>
          <w:w w:val="99"/>
          <w:kern w:val="0"/>
          <w:sz w:val="28"/>
          <w:szCs w:val="28"/>
          <w:highlight w:val="none"/>
        </w:rPr>
        <w:t>法定代表人或其委托代理人：</w:t>
      </w:r>
      <w:r>
        <w:rPr>
          <w:rFonts w:hint="eastAsia" w:asciiTheme="minorEastAsia" w:hAnsiTheme="minorEastAsia" w:eastAsiaTheme="minorEastAsia" w:cstheme="minorEastAsia"/>
          <w:b/>
          <w:color w:val="auto"/>
          <w:w w:val="198"/>
          <w:kern w:val="0"/>
          <w:sz w:val="28"/>
          <w:szCs w:val="28"/>
          <w:highlight w:val="none"/>
          <w:u w:val="single"/>
        </w:rPr>
        <w:t xml:space="preserve"> 　　 　</w:t>
      </w:r>
      <w:r>
        <w:rPr>
          <w:rFonts w:hint="eastAsia" w:asciiTheme="minorEastAsia" w:hAnsiTheme="minorEastAsia" w:eastAsiaTheme="minorEastAsia" w:cstheme="minorEastAsia"/>
          <w:b/>
          <w:color w:val="auto"/>
          <w:w w:val="99"/>
          <w:kern w:val="0"/>
          <w:sz w:val="28"/>
          <w:szCs w:val="28"/>
          <w:highlight w:val="none"/>
        </w:rPr>
        <w:t>（签字）</w:t>
      </w:r>
    </w:p>
    <w:p>
      <w:pPr>
        <w:keepNext w:val="0"/>
        <w:keepLines w:val="0"/>
        <w:pageBreakBefore w:val="0"/>
        <w:tabs>
          <w:tab w:val="left" w:pos="3280"/>
          <w:tab w:val="left" w:pos="4680"/>
          <w:tab w:val="left" w:pos="6080"/>
        </w:tabs>
        <w:kinsoku/>
        <w:wordWrap/>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color w:val="auto"/>
          <w:w w:val="99"/>
          <w:kern w:val="0"/>
          <w:sz w:val="28"/>
          <w:szCs w:val="28"/>
          <w:highlight w:val="none"/>
          <w:u w:val="single"/>
        </w:rPr>
        <w:t xml:space="preserve">     　</w:t>
      </w:r>
      <w:r>
        <w:rPr>
          <w:rFonts w:hint="eastAsia" w:asciiTheme="minorEastAsia" w:hAnsiTheme="minorEastAsia" w:eastAsiaTheme="minorEastAsia" w:cstheme="minorEastAsia"/>
          <w:b/>
          <w:color w:val="auto"/>
          <w:w w:val="99"/>
          <w:kern w:val="0"/>
          <w:sz w:val="28"/>
          <w:szCs w:val="28"/>
          <w:highlight w:val="none"/>
        </w:rPr>
        <w:t>年</w:t>
      </w:r>
      <w:r>
        <w:rPr>
          <w:rFonts w:hint="eastAsia" w:asciiTheme="minorEastAsia" w:hAnsiTheme="minorEastAsia" w:eastAsiaTheme="minorEastAsia" w:cstheme="minorEastAsia"/>
          <w:b/>
          <w:color w:val="auto"/>
          <w:w w:val="198"/>
          <w:kern w:val="0"/>
          <w:sz w:val="28"/>
          <w:szCs w:val="28"/>
          <w:highlight w:val="none"/>
          <w:u w:val="single"/>
        </w:rPr>
        <w:t xml:space="preserve">  </w:t>
      </w:r>
      <w:r>
        <w:rPr>
          <w:rFonts w:hint="eastAsia" w:asciiTheme="minorEastAsia" w:hAnsiTheme="minorEastAsia" w:eastAsiaTheme="minorEastAsia" w:cstheme="minorEastAsia"/>
          <w:b/>
          <w:color w:val="auto"/>
          <w:w w:val="99"/>
          <w:kern w:val="0"/>
          <w:sz w:val="28"/>
          <w:szCs w:val="28"/>
          <w:highlight w:val="none"/>
        </w:rPr>
        <w:t>月</w:t>
      </w:r>
      <w:r>
        <w:rPr>
          <w:rFonts w:hint="eastAsia" w:asciiTheme="minorEastAsia" w:hAnsiTheme="minorEastAsia" w:eastAsiaTheme="minorEastAsia" w:cstheme="minorEastAsia"/>
          <w:b/>
          <w:color w:val="auto"/>
          <w:w w:val="198"/>
          <w:kern w:val="0"/>
          <w:sz w:val="28"/>
          <w:szCs w:val="28"/>
          <w:highlight w:val="none"/>
          <w:u w:val="single"/>
        </w:rPr>
        <w:t xml:space="preserve">  </w:t>
      </w:r>
      <w:r>
        <w:rPr>
          <w:rFonts w:hint="eastAsia" w:asciiTheme="minorEastAsia" w:hAnsiTheme="minorEastAsia" w:eastAsiaTheme="minorEastAsia" w:cstheme="minorEastAsia"/>
          <w:b/>
          <w:color w:val="auto"/>
          <w:w w:val="99"/>
          <w:kern w:val="0"/>
          <w:sz w:val="28"/>
          <w:szCs w:val="28"/>
          <w:highlight w:val="none"/>
        </w:rPr>
        <w:t>日</w:t>
      </w:r>
    </w:p>
    <w:p>
      <w:pPr>
        <w:keepNext w:val="0"/>
        <w:keepLines w:val="0"/>
        <w:pageBreakBefore w:val="0"/>
        <w:kinsoku/>
        <w:wordWrap/>
        <w:overflowPunct/>
        <w:topLinePunct w:val="0"/>
        <w:autoSpaceDE/>
        <w:autoSpaceDN/>
        <w:bidi w:val="0"/>
        <w:spacing w:line="360" w:lineRule="auto"/>
        <w:ind w:firstLine="56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8"/>
          <w:szCs w:val="28"/>
          <w:highlight w:val="none"/>
        </w:rPr>
        <w:br w:type="page"/>
      </w:r>
      <w:r>
        <w:rPr>
          <w:rFonts w:hint="eastAsia" w:asciiTheme="minorEastAsia" w:hAnsiTheme="minorEastAsia" w:eastAsiaTheme="minorEastAsia" w:cstheme="minorEastAsia"/>
          <w:b/>
          <w:bCs/>
          <w:color w:val="auto"/>
          <w:sz w:val="24"/>
          <w:szCs w:val="24"/>
          <w:highlight w:val="none"/>
        </w:rPr>
        <w:t>目  录</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pPr>
        <w:keepNext w:val="0"/>
        <w:keepLines w:val="0"/>
        <w:pageBreakBefore w:val="0"/>
        <w:widowControl w:val="0"/>
        <w:kinsoku/>
        <w:wordWrap/>
        <w:overflowPunct/>
        <w:topLinePunct w:val="0"/>
        <w:autoSpaceDE/>
        <w:autoSpaceDN/>
        <w:bidi w:val="0"/>
        <w:adjustRightInd/>
        <w:spacing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报价函（格式）</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二、技术</w:t>
      </w:r>
      <w:r>
        <w:rPr>
          <w:rFonts w:hint="eastAsia" w:asciiTheme="minorEastAsia" w:hAnsiTheme="minorEastAsia" w:eastAsiaTheme="minorEastAsia" w:cstheme="minorEastAsia"/>
          <w:b/>
          <w:bCs/>
          <w:color w:val="auto"/>
          <w:sz w:val="24"/>
          <w:szCs w:val="24"/>
          <w:highlight w:val="none"/>
          <w:lang w:val="en-US" w:eastAsia="zh-CN"/>
        </w:rPr>
        <w:t>服务</w:t>
      </w:r>
      <w:r>
        <w:rPr>
          <w:rFonts w:hint="eastAsia" w:asciiTheme="minorEastAsia" w:hAnsiTheme="minorEastAsia" w:eastAsiaTheme="minorEastAsia" w:cstheme="minorEastAsia"/>
          <w:b/>
          <w:bCs/>
          <w:color w:val="auto"/>
          <w:sz w:val="24"/>
          <w:szCs w:val="24"/>
          <w:highlight w:val="none"/>
        </w:rPr>
        <w:t>部分</w:t>
      </w:r>
    </w:p>
    <w:p>
      <w:pPr>
        <w:keepNext w:val="0"/>
        <w:keepLines w:val="0"/>
        <w:pageBreakBefore w:val="0"/>
        <w:widowControl w:val="0"/>
        <w:kinsoku/>
        <w:wordWrap/>
        <w:overflowPunct/>
        <w:topLinePunct w:val="0"/>
        <w:autoSpaceDE/>
        <w:autoSpaceDN/>
        <w:bidi w:val="0"/>
        <w:adjustRightInd/>
        <w:spacing w:line="360" w:lineRule="auto"/>
        <w:ind w:firstLine="960" w:firstLineChars="4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技术服务方案</w:t>
      </w:r>
      <w:r>
        <w:rPr>
          <w:rFonts w:hint="eastAsia" w:asciiTheme="minorEastAsia" w:hAnsiTheme="minorEastAsia" w:eastAsiaTheme="minorEastAsia" w:cstheme="minorEastAsia"/>
          <w:color w:val="auto"/>
          <w:sz w:val="24"/>
          <w:szCs w:val="24"/>
          <w:highlight w:val="none"/>
        </w:rPr>
        <w:t>（格式自定）</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w:t>
      </w:r>
      <w:r>
        <w:rPr>
          <w:rFonts w:hint="eastAsia" w:asciiTheme="minorEastAsia" w:hAnsiTheme="minorEastAsia" w:eastAsiaTheme="minorEastAsia" w:cstheme="minorEastAsia"/>
          <w:b/>
          <w:bCs/>
          <w:color w:val="auto"/>
          <w:sz w:val="24"/>
          <w:szCs w:val="24"/>
          <w:highlight w:val="none"/>
          <w:lang w:val="en-US" w:eastAsia="zh-CN"/>
        </w:rPr>
        <w:t>服务</w:t>
      </w:r>
      <w:r>
        <w:rPr>
          <w:rFonts w:hint="eastAsia" w:asciiTheme="minorEastAsia" w:hAnsiTheme="minorEastAsia" w:eastAsiaTheme="minorEastAsia" w:cstheme="minorEastAsia"/>
          <w:b/>
          <w:bCs/>
          <w:color w:val="auto"/>
          <w:sz w:val="24"/>
          <w:szCs w:val="24"/>
          <w:highlight w:val="none"/>
        </w:rPr>
        <w:t>部分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w:t>
      </w:r>
      <w:r>
        <w:rPr>
          <w:rFonts w:hint="eastAsia" w:asciiTheme="minorEastAsia" w:hAnsiTheme="minorEastAsia" w:eastAsiaTheme="minorEastAsia" w:cstheme="minorEastAsia"/>
          <w:color w:val="auto"/>
          <w:sz w:val="24"/>
          <w:szCs w:val="24"/>
          <w:highlight w:val="none"/>
          <w:lang w:eastAsia="zh-CN"/>
        </w:rPr>
        <w:t>、人力资源服务备案证书。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（五）财务状况及信誉</w:t>
      </w:r>
      <w:r>
        <w:rPr>
          <w:rFonts w:hint="eastAsia" w:asciiTheme="minorEastAsia" w:hAnsiTheme="minorEastAsia" w:eastAsiaTheme="minorEastAsia" w:cstheme="minorEastAsia"/>
          <w:color w:val="auto"/>
          <w:sz w:val="24"/>
          <w:szCs w:val="24"/>
          <w:highlight w:val="none"/>
        </w:rPr>
        <w:t>（格式自定）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类似项目业绩与经验（格式自定）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其他商务资料（格式自定）</w:t>
      </w:r>
    </w:p>
    <w:p>
      <w:pPr>
        <w:rPr>
          <w:rFonts w:hint="eastAsia" w:asciiTheme="minorEastAsia" w:hAnsiTheme="minorEastAsia" w:eastAsiaTheme="minorEastAsia" w:cstheme="minorEastAsia"/>
          <w:color w:val="auto"/>
          <w:sz w:val="24"/>
          <w:szCs w:val="24"/>
          <w:highlight w:val="none"/>
        </w:rPr>
      </w:pPr>
      <w:bookmarkStart w:id="125" w:name="_Toc12789073"/>
      <w:bookmarkStart w:id="126" w:name="_Toc313888360"/>
      <w:bookmarkStart w:id="127" w:name="_Toc7424"/>
      <w:bookmarkStart w:id="128" w:name="_Toc313008356"/>
      <w:bookmarkStart w:id="129" w:name="_Toc283382454"/>
      <w:bookmarkStart w:id="130" w:name="_Toc23750"/>
      <w:bookmarkStart w:id="131" w:name="_Toc342913419"/>
      <w:bookmarkStart w:id="132" w:name="_Toc17053"/>
      <w:r>
        <w:rPr>
          <w:rFonts w:hint="eastAsia" w:asciiTheme="minorEastAsia" w:hAnsiTheme="minorEastAsia" w:eastAsiaTheme="minorEastAsia" w:cstheme="minorEastAsia"/>
          <w:color w:val="auto"/>
          <w:sz w:val="24"/>
          <w:szCs w:val="24"/>
          <w:highlight w:val="none"/>
        </w:rPr>
        <w:br w:type="page"/>
      </w:r>
    </w:p>
    <w:p>
      <w:pPr>
        <w:pStyle w:val="4"/>
        <w:bidi w:val="0"/>
        <w:rPr>
          <w:rFonts w:hint="eastAsia"/>
          <w:color w:val="auto"/>
          <w:sz w:val="24"/>
          <w:szCs w:val="24"/>
          <w:highlight w:val="none"/>
        </w:rPr>
      </w:pPr>
      <w:bookmarkStart w:id="133" w:name="_Toc12859"/>
      <w:r>
        <w:rPr>
          <w:rFonts w:hint="eastAsia"/>
          <w:color w:val="auto"/>
          <w:sz w:val="24"/>
          <w:szCs w:val="24"/>
          <w:highlight w:val="none"/>
        </w:rPr>
        <w:t>一、经济部分</w:t>
      </w:r>
      <w:bookmarkEnd w:id="125"/>
      <w:bookmarkEnd w:id="126"/>
      <w:bookmarkEnd w:id="127"/>
      <w:bookmarkEnd w:id="128"/>
      <w:bookmarkEnd w:id="129"/>
      <w:bookmarkEnd w:id="130"/>
      <w:bookmarkEnd w:id="131"/>
      <w:bookmarkEnd w:id="132"/>
      <w:bookmarkEnd w:id="133"/>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报价函（格式）</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竞争性</w:t>
      </w:r>
      <w:r>
        <w:rPr>
          <w:rFonts w:hint="eastAsia" w:asciiTheme="minorEastAsia" w:hAnsiTheme="minorEastAsia" w:eastAsiaTheme="minorEastAsia" w:cstheme="minorEastAsia"/>
          <w:b/>
          <w:color w:val="auto"/>
          <w:sz w:val="24"/>
          <w:szCs w:val="24"/>
          <w:highlight w:val="none"/>
          <w:lang w:eastAsia="zh-CN"/>
        </w:rPr>
        <w:t>比选</w:t>
      </w:r>
      <w:r>
        <w:rPr>
          <w:rFonts w:hint="eastAsia" w:asciiTheme="minorEastAsia" w:hAnsiTheme="minorEastAsia" w:eastAsiaTheme="minorEastAsia" w:cstheme="minorEastAsia"/>
          <w:b/>
          <w:color w:val="auto"/>
          <w:sz w:val="24"/>
          <w:szCs w:val="24"/>
          <w:highlight w:val="none"/>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（采购机构名称）</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项目名称）的竞争性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文件，经详细研究，决定参加该项目的</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eastAsia="宋体"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1.愿意按照竞争性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文件中的一切要求，提供本项目的服务，</w:t>
      </w:r>
      <w:r>
        <w:rPr>
          <w:color w:val="auto"/>
          <w:sz w:val="24"/>
          <w:szCs w:val="24"/>
          <w:highlight w:val="none"/>
        </w:rPr>
        <w:t>愿意以人民币（大写）</w:t>
      </w:r>
      <w:r>
        <w:rPr>
          <w:color w:val="auto"/>
          <w:sz w:val="24"/>
          <w:szCs w:val="24"/>
          <w:highlight w:val="none"/>
          <w:u w:val="single"/>
        </w:rPr>
        <w:t xml:space="preserve">               </w:t>
      </w:r>
      <w:r>
        <w:rPr>
          <w:color w:val="auto"/>
          <w:sz w:val="24"/>
          <w:szCs w:val="24"/>
          <w:highlight w:val="none"/>
        </w:rPr>
        <w:t>（¥</w:t>
      </w:r>
      <w:r>
        <w:rPr>
          <w:color w:val="auto"/>
          <w:sz w:val="24"/>
          <w:szCs w:val="24"/>
          <w:highlight w:val="none"/>
          <w:u w:val="single"/>
        </w:rPr>
        <w:t xml:space="preserve">               </w:t>
      </w:r>
      <w:r>
        <w:rPr>
          <w:color w:val="auto"/>
          <w:sz w:val="24"/>
          <w:szCs w:val="24"/>
          <w:highlight w:val="none"/>
        </w:rPr>
        <w:t>）的</w:t>
      </w:r>
      <w:r>
        <w:rPr>
          <w:rFonts w:hint="eastAsia"/>
          <w:color w:val="auto"/>
          <w:sz w:val="24"/>
          <w:szCs w:val="24"/>
          <w:highlight w:val="none"/>
          <w:lang w:eastAsia="zh-CN"/>
        </w:rPr>
        <w:t>比选</w:t>
      </w:r>
      <w:r>
        <w:rPr>
          <w:color w:val="auto"/>
          <w:sz w:val="24"/>
          <w:szCs w:val="24"/>
          <w:highlight w:val="none"/>
        </w:rPr>
        <w:t>总报价（其中，增值税税率为</w:t>
      </w:r>
      <w:r>
        <w:rPr>
          <w:color w:val="auto"/>
          <w:sz w:val="24"/>
          <w:szCs w:val="24"/>
          <w:highlight w:val="none"/>
          <w:u w:val="single"/>
        </w:rPr>
        <w:t xml:space="preserve">         </w:t>
      </w:r>
      <w:r>
        <w:rPr>
          <w:color w:val="auto"/>
          <w:sz w:val="24"/>
          <w:szCs w:val="24"/>
          <w:highlight w:val="none"/>
        </w:rPr>
        <w:t>），按合同约定完成</w:t>
      </w:r>
      <w:r>
        <w:rPr>
          <w:rFonts w:hint="eastAsia"/>
          <w:color w:val="auto"/>
          <w:sz w:val="24"/>
          <w:szCs w:val="24"/>
          <w:highlight w:val="none"/>
          <w:lang w:val="en-US" w:eastAsia="zh-CN"/>
        </w:rPr>
        <w:t>约定</w:t>
      </w:r>
      <w:r>
        <w:rPr>
          <w:color w:val="auto"/>
          <w:sz w:val="24"/>
          <w:szCs w:val="24"/>
          <w:highlight w:val="none"/>
        </w:rPr>
        <w:t>工作。</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文件为：</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正本</w:t>
      </w:r>
      <w:r>
        <w:rPr>
          <w:rFonts w:hint="eastAsia" w:asciiTheme="minorEastAsia" w:hAnsiTheme="minorEastAsia" w:eastAsiaTheme="minorEastAsia" w:cstheme="minorEastAsia"/>
          <w:color w:val="auto"/>
          <w:sz w:val="24"/>
          <w:szCs w:val="24"/>
          <w:highlight w:val="none"/>
          <w:u w:val="single"/>
        </w:rPr>
        <w:t xml:space="preserve">  1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的有效期为提交</w:t>
      </w:r>
      <w:r>
        <w:rPr>
          <w:rFonts w:hint="eastAsia" w:asciiTheme="minorEastAsia" w:hAnsiTheme="minorEastAsia" w:eastAsiaTheme="minorEastAsia" w:cstheme="minorEastAsia"/>
          <w:color w:val="auto"/>
          <w:sz w:val="24"/>
          <w:szCs w:val="24"/>
          <w:highlight w:val="none"/>
          <w:lang w:val="en-US" w:eastAsia="zh-CN"/>
        </w:rPr>
        <w:t>比选文件</w:t>
      </w:r>
      <w:r>
        <w:rPr>
          <w:rFonts w:hint="eastAsia" w:asciiTheme="minorEastAsia" w:hAnsiTheme="minorEastAsia" w:eastAsiaTheme="minorEastAsia" w:cstheme="minorEastAsia"/>
          <w:color w:val="auto"/>
          <w:sz w:val="24"/>
          <w:szCs w:val="24"/>
          <w:highlight w:val="none"/>
        </w:rPr>
        <w:t>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文件的一切规定和要求及评审办法。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过程中，我方若有违规行为，接受按照《竞争性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结果签订合同，并且严格履行合同义务。</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网址：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邮编：</w:t>
      </w: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tabs>
          <w:tab w:val="left" w:pos="6300"/>
        </w:tabs>
        <w:kinsoku/>
        <w:wordWrap/>
        <w:overflowPunct/>
        <w:topLinePunct w:val="0"/>
        <w:autoSpaceDE/>
        <w:autoSpaceDN/>
        <w:bidi w:val="0"/>
        <w:snapToGrid w:val="0"/>
        <w:spacing w:line="360" w:lineRule="auto"/>
        <w:ind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Style w:val="4"/>
        <w:bidi w:val="0"/>
        <w:rPr>
          <w:rFonts w:hint="eastAsia"/>
          <w:color w:val="auto"/>
          <w:highlight w:val="none"/>
        </w:rPr>
      </w:pPr>
      <w:bookmarkStart w:id="134" w:name="_Toc26761"/>
      <w:bookmarkStart w:id="135" w:name="_Toc29604"/>
      <w:bookmarkStart w:id="136" w:name="_Toc313888361"/>
      <w:bookmarkStart w:id="137" w:name="_Toc313008357"/>
      <w:bookmarkStart w:id="138" w:name="_Toc342913420"/>
      <w:bookmarkStart w:id="139" w:name="_Toc76462351"/>
      <w:r>
        <w:rPr>
          <w:rFonts w:hint="eastAsia"/>
          <w:color w:val="auto"/>
          <w:highlight w:val="none"/>
        </w:rPr>
        <w:t>二、</w:t>
      </w:r>
      <w:r>
        <w:rPr>
          <w:rFonts w:hint="eastAsia"/>
          <w:color w:val="auto"/>
          <w:highlight w:val="none"/>
          <w:lang w:val="en-US" w:eastAsia="zh-CN"/>
        </w:rPr>
        <w:t>技术服务</w:t>
      </w:r>
      <w:r>
        <w:rPr>
          <w:rFonts w:hint="eastAsia"/>
          <w:color w:val="auto"/>
          <w:highlight w:val="none"/>
        </w:rPr>
        <w:t>部分</w:t>
      </w:r>
      <w:bookmarkEnd w:id="134"/>
      <w:bookmarkEnd w:id="135"/>
      <w:bookmarkEnd w:id="136"/>
      <w:bookmarkEnd w:id="137"/>
      <w:bookmarkEnd w:id="138"/>
      <w:bookmarkEnd w:id="139"/>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服务方案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本</w:t>
      </w:r>
      <w:r>
        <w:rPr>
          <w:rFonts w:hint="eastAsia" w:asciiTheme="minorEastAsia" w:hAnsiTheme="minorEastAsia" w:eastAsiaTheme="minorEastAsia" w:cstheme="minorEastAsia"/>
          <w:b w:val="0"/>
          <w:bCs w:val="0"/>
          <w:color w:val="auto"/>
          <w:sz w:val="24"/>
          <w:szCs w:val="24"/>
          <w:highlight w:val="none"/>
          <w:lang w:val="en-US" w:eastAsia="zh-CN"/>
        </w:rPr>
        <w:t>项</w:t>
      </w:r>
      <w:r>
        <w:rPr>
          <w:rFonts w:hint="eastAsia" w:asciiTheme="minorEastAsia" w:hAnsiTheme="minorEastAsia" w:eastAsiaTheme="minorEastAsia" w:cstheme="minorEastAsia"/>
          <w:b w:val="0"/>
          <w:bCs w:val="0"/>
          <w:color w:val="auto"/>
          <w:sz w:val="24"/>
          <w:szCs w:val="24"/>
          <w:highlight w:val="none"/>
        </w:rPr>
        <w:t>即为对本项目</w:t>
      </w: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 xml:space="preserve">篇 </w:t>
      </w:r>
      <w:r>
        <w:rPr>
          <w:rFonts w:hint="eastAsia" w:asciiTheme="minorEastAsia" w:hAnsiTheme="minorEastAsia" w:eastAsiaTheme="minorEastAsia" w:cstheme="minorEastAsia"/>
          <w:b/>
          <w:bCs/>
          <w:color w:val="auto"/>
          <w:sz w:val="24"/>
          <w:szCs w:val="24"/>
          <w:highlight w:val="none"/>
          <w:lang w:val="en-US" w:eastAsia="zh-CN"/>
        </w:rPr>
        <w:t>采购</w:t>
      </w:r>
      <w:r>
        <w:rPr>
          <w:rFonts w:hint="eastAsia" w:asciiTheme="minorEastAsia" w:hAnsiTheme="minorEastAsia" w:eastAsiaTheme="minorEastAsia" w:cstheme="minorEastAsia"/>
          <w:b/>
          <w:bCs/>
          <w:color w:val="auto"/>
          <w:sz w:val="24"/>
          <w:szCs w:val="24"/>
          <w:highlight w:val="none"/>
        </w:rPr>
        <w:t>服务需求</w:t>
      </w:r>
      <w:r>
        <w:rPr>
          <w:rFonts w:hint="eastAsia" w:asciiTheme="minorEastAsia" w:hAnsiTheme="minorEastAsia" w:eastAsiaTheme="minorEastAsia" w:cstheme="minorEastAsia"/>
          <w:b w:val="0"/>
          <w:bCs w:val="0"/>
          <w:color w:val="auto"/>
          <w:sz w:val="24"/>
          <w:szCs w:val="24"/>
          <w:highlight w:val="none"/>
        </w:rPr>
        <w:t>”中所列条款进行响应</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内容需包括辅助性工作服务实施方案、人员管理和培训方案、应急预案和质量保证体系，需包含所需服务的所有内容，不得漏项，格式自定。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p>
    <w:p>
      <w:pPr>
        <w:pStyle w:val="6"/>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rPr>
      </w:pPr>
    </w:p>
    <w:p>
      <w:pPr>
        <w:pStyle w:val="6"/>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highlight w:val="none"/>
        </w:rPr>
      </w:pPr>
    </w:p>
    <w:p>
      <w:pPr>
        <w:pStyle w:val="6"/>
        <w:rPr>
          <w:rFonts w:hint="eastAsia"/>
          <w:color w:val="auto"/>
          <w:sz w:val="24"/>
          <w:szCs w:val="24"/>
          <w:highlight w:val="none"/>
        </w:rPr>
      </w:pPr>
    </w:p>
    <w:p>
      <w:pPr>
        <w:keepNext w:val="0"/>
        <w:keepLines w:val="0"/>
        <w:pageBreakBefore w:val="0"/>
        <w:kinsoku/>
        <w:wordWrap/>
        <w:overflowPunct/>
        <w:topLinePunct w:val="0"/>
        <w:autoSpaceDE/>
        <w:autoSpaceDN/>
        <w:bidi w:val="0"/>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法定代表人或其授权代表：</w:t>
      </w: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                               （签署或盖章）</w:t>
      </w: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keepNext w:val="0"/>
        <w:keepLines w:val="0"/>
        <w:pageBreakBefore w:val="0"/>
        <w:tabs>
          <w:tab w:val="left" w:pos="6300"/>
        </w:tabs>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keepNext w:val="0"/>
        <w:keepLines w:val="0"/>
        <w:pageBreakBefore w:val="0"/>
        <w:tabs>
          <w:tab w:val="left" w:pos="6300"/>
        </w:tabs>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1.本</w:t>
      </w:r>
      <w:r>
        <w:rPr>
          <w:rFonts w:hint="eastAsia" w:asciiTheme="minorEastAsia" w:hAnsiTheme="minorEastAsia" w:eastAsiaTheme="minorEastAsia" w:cstheme="minorEastAsia"/>
          <w:color w:val="auto"/>
          <w:sz w:val="24"/>
          <w:szCs w:val="24"/>
          <w:highlight w:val="none"/>
          <w:lang w:val="en-US" w:eastAsia="zh-CN"/>
        </w:rPr>
        <w:t>项</w:t>
      </w:r>
      <w:r>
        <w:rPr>
          <w:rFonts w:hint="eastAsia" w:asciiTheme="minorEastAsia" w:hAnsiTheme="minorEastAsia" w:eastAsiaTheme="minorEastAsia" w:cstheme="minorEastAsia"/>
          <w:color w:val="auto"/>
          <w:sz w:val="24"/>
          <w:szCs w:val="24"/>
          <w:highlight w:val="none"/>
        </w:rPr>
        <w:t>即为对本项目“第</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 xml:space="preserve">篇  </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需求”中所列条款进行响应</w:t>
      </w:r>
      <w:r>
        <w:rPr>
          <w:rFonts w:hint="eastAsia" w:asciiTheme="minorEastAsia" w:hAnsiTheme="minorEastAsia" w:eastAsiaTheme="minorEastAsia" w:cstheme="minorEastAsia"/>
          <w:color w:val="auto"/>
          <w:sz w:val="24"/>
          <w:szCs w:val="24"/>
          <w:highlight w:val="none"/>
          <w:lang w:eastAsia="zh-CN"/>
        </w:rPr>
        <w:t>。</w:t>
      </w:r>
    </w:p>
    <w:p>
      <w:pPr>
        <w:pStyle w:val="4"/>
        <w:bidi w:val="0"/>
        <w:rPr>
          <w:rFonts w:hint="default" w:ascii="宋体" w:hAnsi="宋体" w:eastAsia="宋体"/>
          <w:color w:val="auto"/>
          <w:sz w:val="24"/>
          <w:szCs w:val="24"/>
          <w:highlight w:val="none"/>
          <w:lang w:val="en-US" w:eastAsia="zh-CN"/>
        </w:rPr>
      </w:pPr>
      <w:r>
        <w:rPr>
          <w:rFonts w:ascii="宋体" w:hAnsi="宋体"/>
          <w:color w:val="auto"/>
          <w:sz w:val="24"/>
          <w:szCs w:val="24"/>
          <w:highlight w:val="none"/>
        </w:rPr>
        <w:br w:type="page"/>
      </w:r>
      <w:bookmarkStart w:id="140" w:name="_Toc20556"/>
      <w:r>
        <w:rPr>
          <w:rFonts w:hint="eastAsia" w:ascii="宋体" w:hAnsi="宋体" w:eastAsia="宋体"/>
          <w:color w:val="auto"/>
          <w:sz w:val="24"/>
          <w:szCs w:val="24"/>
          <w:highlight w:val="none"/>
          <w:lang w:val="en-US" w:eastAsia="zh-CN"/>
        </w:rPr>
        <w:t>三、商务服务部分</w:t>
      </w:r>
      <w:bookmarkEnd w:id="140"/>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w:t>
      </w:r>
      <w:r>
        <w:rPr>
          <w:rFonts w:hint="eastAsia" w:asciiTheme="minorEastAsia" w:hAnsiTheme="minorEastAsia" w:eastAsiaTheme="minorEastAsia" w:cstheme="minorEastAsia"/>
          <w:color w:val="auto"/>
          <w:sz w:val="24"/>
          <w:szCs w:val="24"/>
          <w:highlight w:val="none"/>
          <w:lang w:eastAsia="zh-CN"/>
        </w:rPr>
        <w:t>、人力资源服务备案证书。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（五）财务状况及信誉</w:t>
      </w:r>
      <w:r>
        <w:rPr>
          <w:rFonts w:hint="eastAsia" w:asciiTheme="minorEastAsia" w:hAnsiTheme="minorEastAsia" w:eastAsiaTheme="minorEastAsia" w:cstheme="minorEastAsia"/>
          <w:color w:val="auto"/>
          <w:sz w:val="24"/>
          <w:szCs w:val="24"/>
          <w:highlight w:val="none"/>
        </w:rPr>
        <w:t>（格式自定）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类似项目业绩（格式自定）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其他商务资料（格式自定）</w:t>
      </w:r>
    </w:p>
    <w:p>
      <w:pPr>
        <w:pStyle w:val="6"/>
        <w:keepNext w:val="0"/>
        <w:keepLines w:val="0"/>
        <w:pageBreakBefore w:val="0"/>
        <w:widowControl w:val="0"/>
        <w:kinsoku/>
        <w:wordWrap/>
        <w:overflowPunct/>
        <w:topLinePunct w:val="0"/>
        <w:autoSpaceDE/>
        <w:autoSpaceDN/>
        <w:bidi w:val="0"/>
        <w:adjustRightInd/>
        <w:spacing w:line="360" w:lineRule="auto"/>
        <w:textAlignment w:val="auto"/>
        <w:rPr>
          <w:rFonts w:hint="eastAsia"/>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p>
      <w:pPr>
        <w:pStyle w:val="4"/>
        <w:bidi w:val="0"/>
        <w:rPr>
          <w:rFonts w:hint="eastAsia" w:ascii="宋体" w:hAnsi="宋体" w:eastAsia="宋体" w:cs="Times New Roman"/>
          <w:b w:val="0"/>
          <w:color w:val="auto"/>
          <w:kern w:val="2"/>
          <w:sz w:val="24"/>
          <w:szCs w:val="24"/>
          <w:highlight w:val="none"/>
          <w:lang w:val="en-US" w:eastAsia="zh-CN" w:bidi="ar-SA"/>
        </w:rPr>
      </w:pPr>
      <w:bookmarkStart w:id="141" w:name="_Toc21793"/>
      <w:r>
        <w:rPr>
          <w:rFonts w:hint="eastAsia" w:ascii="宋体" w:hAnsi="宋体" w:eastAsia="宋体" w:cs="Times New Roman"/>
          <w:b/>
          <w:bCs/>
          <w:color w:val="auto"/>
          <w:kern w:val="2"/>
          <w:sz w:val="24"/>
          <w:szCs w:val="24"/>
          <w:highlight w:val="none"/>
          <w:lang w:val="en-US" w:eastAsia="zh-CN" w:bidi="ar-SA"/>
        </w:rPr>
        <w:t>（一）营业执照（副本）、</w:t>
      </w:r>
      <w:r>
        <w:rPr>
          <w:rFonts w:hint="eastAsia" w:cs="Times New Roman"/>
          <w:b/>
          <w:bCs/>
          <w:color w:val="auto"/>
          <w:kern w:val="2"/>
          <w:sz w:val="24"/>
          <w:szCs w:val="24"/>
          <w:highlight w:val="none"/>
          <w:lang w:val="en-US" w:eastAsia="zh-CN" w:bidi="ar-SA"/>
        </w:rPr>
        <w:t>人力资源服务备案证</w:t>
      </w:r>
      <w:r>
        <w:rPr>
          <w:rFonts w:hint="eastAsia" w:ascii="宋体" w:hAnsi="宋体" w:eastAsia="宋体" w:cs="Times New Roman"/>
          <w:b w:val="0"/>
          <w:color w:val="auto"/>
          <w:kern w:val="2"/>
          <w:sz w:val="24"/>
          <w:szCs w:val="24"/>
          <w:highlight w:val="none"/>
          <w:lang w:val="en-US" w:eastAsia="zh-CN" w:bidi="ar-SA"/>
        </w:rPr>
        <w:t>。</w:t>
      </w:r>
      <w:bookmarkEnd w:id="141"/>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b w:val="0"/>
          <w:color w:val="auto"/>
          <w:kern w:val="2"/>
          <w:sz w:val="28"/>
          <w:szCs w:val="28"/>
          <w:highlight w:val="none"/>
          <w:lang w:val="en-US" w:eastAsia="zh-CN" w:bidi="ar-SA"/>
        </w:rPr>
      </w:pP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br w:type="page"/>
      </w:r>
    </w:p>
    <w:p>
      <w:pPr>
        <w:pStyle w:val="4"/>
        <w:numPr>
          <w:ilvl w:val="0"/>
          <w:numId w:val="9"/>
        </w:numPr>
        <w:bidi w:val="0"/>
        <w:rPr>
          <w:rFonts w:hint="eastAsia"/>
          <w:color w:val="auto"/>
          <w:highlight w:val="none"/>
        </w:rPr>
      </w:pPr>
      <w:bookmarkStart w:id="142" w:name="_Toc15846"/>
      <w:r>
        <w:rPr>
          <w:rFonts w:hint="eastAsia"/>
          <w:color w:val="auto"/>
          <w:highlight w:val="none"/>
        </w:rPr>
        <w:t>法定代表人身份证明书（格式）</w:t>
      </w:r>
      <w:bookmarkEnd w:id="142"/>
    </w:p>
    <w:p>
      <w:pPr>
        <w:widowControl w:val="0"/>
        <w:numPr>
          <w:ilvl w:val="0"/>
          <w:numId w:val="0"/>
        </w:numPr>
        <w:bidi w:val="0"/>
        <w:spacing w:line="360" w:lineRule="auto"/>
        <w:jc w:val="both"/>
        <w:rPr>
          <w:rFonts w:hint="eastAsia"/>
          <w:color w:val="auto"/>
          <w:highlight w:val="none"/>
        </w:rPr>
      </w:pPr>
    </w:p>
    <w:p>
      <w:pPr>
        <w:widowControl w:val="0"/>
        <w:numPr>
          <w:ilvl w:val="0"/>
          <w:numId w:val="0"/>
        </w:numPr>
        <w:bidi w:val="0"/>
        <w:spacing w:line="360" w:lineRule="auto"/>
        <w:jc w:val="center"/>
        <w:rPr>
          <w:rFonts w:hint="eastAsia"/>
          <w:color w:val="auto"/>
          <w:sz w:val="24"/>
          <w:szCs w:val="24"/>
          <w:highlight w:val="none"/>
        </w:rPr>
      </w:pPr>
      <w:r>
        <w:rPr>
          <w:rFonts w:hint="eastAsia"/>
          <w:color w:val="auto"/>
          <w:sz w:val="24"/>
          <w:szCs w:val="24"/>
          <w:highlight w:val="none"/>
        </w:rPr>
        <w:t>法定代表人身份证明书</w:t>
      </w: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pacing w:line="480" w:lineRule="auto"/>
        <w:textAlignment w:val="auto"/>
        <w:rPr>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80" w:lineRule="auto"/>
        <w:ind w:left="0" w:leftChars="0" w:firstLine="0" w:firstLineChars="0"/>
        <w:textAlignment w:val="auto"/>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名称：</w:t>
      </w:r>
      <w:r>
        <w:rPr>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color w:val="auto"/>
          <w:sz w:val="24"/>
          <w:szCs w:val="24"/>
          <w:highlight w:val="none"/>
        </w:rPr>
      </w:pPr>
      <w:r>
        <w:rPr>
          <w:color w:val="auto"/>
          <w:sz w:val="24"/>
          <w:szCs w:val="24"/>
          <w:highlight w:val="none"/>
        </w:rPr>
        <w:t>姓名：</w:t>
      </w:r>
      <w:r>
        <w:rPr>
          <w:color w:val="auto"/>
          <w:sz w:val="24"/>
          <w:szCs w:val="24"/>
          <w:highlight w:val="none"/>
          <w:u w:val="single"/>
        </w:rPr>
        <w:t xml:space="preserve">           </w:t>
      </w:r>
      <w:r>
        <w:rPr>
          <w:color w:val="auto"/>
          <w:sz w:val="24"/>
          <w:szCs w:val="24"/>
          <w:highlight w:val="none"/>
        </w:rPr>
        <w:t>性别：</w:t>
      </w:r>
      <w:r>
        <w:rPr>
          <w:color w:val="auto"/>
          <w:sz w:val="24"/>
          <w:szCs w:val="24"/>
          <w:highlight w:val="none"/>
          <w:u w:val="single"/>
        </w:rPr>
        <w:t xml:space="preserve">        </w:t>
      </w:r>
      <w:r>
        <w:rPr>
          <w:color w:val="auto"/>
          <w:sz w:val="24"/>
          <w:szCs w:val="24"/>
          <w:highlight w:val="none"/>
        </w:rPr>
        <w:t>年龄：</w:t>
      </w:r>
      <w:r>
        <w:rPr>
          <w:color w:val="auto"/>
          <w:sz w:val="24"/>
          <w:szCs w:val="24"/>
          <w:highlight w:val="none"/>
          <w:u w:val="single"/>
        </w:rPr>
        <w:t xml:space="preserve">        </w:t>
      </w:r>
      <w:r>
        <w:rPr>
          <w:color w:val="auto"/>
          <w:sz w:val="24"/>
          <w:szCs w:val="24"/>
          <w:highlight w:val="none"/>
        </w:rPr>
        <w:t>职务：</w:t>
      </w:r>
      <w:r>
        <w:rPr>
          <w:color w:val="auto"/>
          <w:sz w:val="24"/>
          <w:szCs w:val="24"/>
          <w:highlight w:val="none"/>
          <w:u w:val="single"/>
        </w:rPr>
        <w:t xml:space="preserve">        </w:t>
      </w:r>
      <w:r>
        <w:rPr>
          <w:color w:val="auto"/>
          <w:sz w:val="24"/>
          <w:szCs w:val="24"/>
          <w:highlight w:val="none"/>
        </w:rPr>
        <w:t>。系</w:t>
      </w:r>
      <w:r>
        <w:rPr>
          <w:color w:val="auto"/>
          <w:sz w:val="24"/>
          <w:szCs w:val="24"/>
          <w:highlight w:val="none"/>
          <w:u w:val="single"/>
        </w:rPr>
        <w:t xml:space="preserve">                        （</w:t>
      </w:r>
      <w:r>
        <w:rPr>
          <w:rFonts w:hint="eastAsia"/>
          <w:color w:val="auto"/>
          <w:sz w:val="24"/>
          <w:szCs w:val="24"/>
          <w:highlight w:val="none"/>
          <w:u w:val="single"/>
          <w:lang w:eastAsia="zh-CN"/>
        </w:rPr>
        <w:t>供应商</w:t>
      </w:r>
      <w:r>
        <w:rPr>
          <w:color w:val="auto"/>
          <w:sz w:val="24"/>
          <w:szCs w:val="24"/>
          <w:highlight w:val="none"/>
          <w:u w:val="single"/>
        </w:rPr>
        <w:t>名称）</w:t>
      </w:r>
      <w:r>
        <w:rPr>
          <w:color w:val="auto"/>
          <w:sz w:val="24"/>
          <w:szCs w:val="24"/>
          <w:highlight w:val="none"/>
        </w:rPr>
        <w:t>的法定代表人。</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color w:val="auto"/>
          <w:sz w:val="24"/>
          <w:szCs w:val="24"/>
          <w:highlight w:val="none"/>
        </w:rPr>
      </w:pPr>
      <w:r>
        <w:rPr>
          <w:color w:val="auto"/>
          <w:sz w:val="24"/>
          <w:szCs w:val="24"/>
          <w:highlight w:val="none"/>
        </w:rPr>
        <w:t>特此证明。</w:t>
      </w:r>
    </w:p>
    <w:p>
      <w:pPr>
        <w:keepNext w:val="0"/>
        <w:keepLines w:val="0"/>
        <w:pageBreakBefore w:val="0"/>
        <w:widowControl w:val="0"/>
        <w:kinsoku/>
        <w:wordWrap/>
        <w:overflowPunct/>
        <w:topLinePunct w:val="0"/>
        <w:autoSpaceDE/>
        <w:autoSpaceDN/>
        <w:bidi w:val="0"/>
        <w:adjustRightInd/>
        <w:spacing w:line="480" w:lineRule="auto"/>
        <w:textAlignment w:val="auto"/>
        <w:rPr>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80" w:lineRule="auto"/>
        <w:textAlignment w:val="auto"/>
        <w:rPr>
          <w:color w:val="auto"/>
          <w:sz w:val="24"/>
          <w:szCs w:val="24"/>
          <w:highlight w:val="none"/>
        </w:rPr>
      </w:pPr>
      <w:r>
        <w:rPr>
          <w:color w:val="auto"/>
          <w:sz w:val="24"/>
          <w:szCs w:val="24"/>
          <w:highlight w:val="none"/>
        </w:rPr>
        <w:t>附：法定代表人身份证复印件。</w:t>
      </w:r>
    </w:p>
    <w:p>
      <w:pPr>
        <w:spacing w:line="440" w:lineRule="exact"/>
        <w:rPr>
          <w:color w:val="auto"/>
          <w:sz w:val="24"/>
          <w:szCs w:val="24"/>
          <w:highlight w:val="none"/>
        </w:rPr>
      </w:pPr>
    </w:p>
    <w:p>
      <w:pPr>
        <w:spacing w:line="440" w:lineRule="exact"/>
        <w:rPr>
          <w:color w:val="auto"/>
          <w:sz w:val="24"/>
          <w:szCs w:val="24"/>
          <w:highlight w:val="none"/>
        </w:rPr>
      </w:pPr>
    </w:p>
    <w:p>
      <w:pPr>
        <w:spacing w:line="440" w:lineRule="exact"/>
        <w:jc w:val="right"/>
        <w:rPr>
          <w:color w:val="auto"/>
          <w:sz w:val="24"/>
          <w:szCs w:val="24"/>
          <w:highlight w:val="none"/>
        </w:rPr>
      </w:pPr>
    </w:p>
    <w:p>
      <w:pPr>
        <w:spacing w:line="440" w:lineRule="exact"/>
        <w:jc w:val="right"/>
        <w:rPr>
          <w:color w:val="auto"/>
          <w:sz w:val="24"/>
          <w:szCs w:val="24"/>
          <w:highlight w:val="none"/>
        </w:rPr>
      </w:pPr>
    </w:p>
    <w:p>
      <w:pPr>
        <w:spacing w:line="440" w:lineRule="exact"/>
        <w:jc w:val="right"/>
        <w:rPr>
          <w:color w:val="auto"/>
          <w:sz w:val="24"/>
          <w:szCs w:val="24"/>
          <w:highlight w:val="none"/>
        </w:rPr>
      </w:pPr>
    </w:p>
    <w:p>
      <w:pPr>
        <w:spacing w:line="440" w:lineRule="exact"/>
        <w:jc w:val="right"/>
        <w:rPr>
          <w:color w:val="auto"/>
          <w:sz w:val="24"/>
          <w:szCs w:val="24"/>
          <w:highlight w:val="none"/>
        </w:rPr>
      </w:pPr>
      <w:r>
        <w:rPr>
          <w:color w:val="auto"/>
          <w:sz w:val="24"/>
          <w:szCs w:val="24"/>
          <w:highlight w:val="none"/>
        </w:rPr>
        <w:t xml:space="preserve">                        </w:t>
      </w: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（盖单位章）</w:t>
      </w:r>
    </w:p>
    <w:p>
      <w:pPr>
        <w:spacing w:line="440" w:lineRule="exact"/>
        <w:jc w:val="right"/>
        <w:rPr>
          <w:color w:val="auto"/>
          <w:sz w:val="24"/>
          <w:szCs w:val="24"/>
          <w:highlight w:val="none"/>
        </w:rPr>
      </w:pPr>
    </w:p>
    <w:p>
      <w:pPr>
        <w:spacing w:line="440" w:lineRule="exact"/>
        <w:jc w:val="right"/>
        <w:rPr>
          <w:color w:val="auto"/>
          <w:sz w:val="24"/>
          <w:szCs w:val="24"/>
          <w:highlight w:val="none"/>
        </w:rPr>
      </w:pP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w:t>
      </w:r>
    </w:p>
    <w:p>
      <w:p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p>
    <w:p>
      <w:pPr>
        <w:pStyle w:val="4"/>
        <w:bidi w:val="0"/>
        <w:rPr>
          <w:rFonts w:hint="eastAsia"/>
          <w:color w:val="auto"/>
          <w:highlight w:val="none"/>
        </w:rPr>
      </w:pPr>
      <w:bookmarkStart w:id="143" w:name="_Toc1720"/>
      <w:r>
        <w:rPr>
          <w:rFonts w:hint="eastAsia"/>
          <w:color w:val="auto"/>
          <w:highlight w:val="none"/>
        </w:rPr>
        <w:t>（三）法定代表人授权委托书（格式）</w:t>
      </w:r>
      <w:bookmarkEnd w:id="143"/>
    </w:p>
    <w:p>
      <w:pPr>
        <w:keepNext w:val="0"/>
        <w:keepLines w:val="0"/>
        <w:pageBreakBefore w:val="0"/>
        <w:tabs>
          <w:tab w:val="left" w:pos="6300"/>
        </w:tabs>
        <w:kinsoku/>
        <w:wordWrap/>
        <w:overflowPunct/>
        <w:topLinePunct w:val="0"/>
        <w:autoSpaceDE/>
        <w:autoSpaceDN/>
        <w:bidi w:val="0"/>
        <w:snapToGrid w:val="0"/>
        <w:spacing w:line="360" w:lineRule="auto"/>
        <w:ind w:firstLine="570"/>
        <w:jc w:val="center"/>
        <w:rPr>
          <w:rFonts w:hint="eastAsia"/>
          <w:b/>
          <w:bCs/>
          <w:color w:val="auto"/>
          <w:sz w:val="30"/>
          <w:szCs w:val="30"/>
          <w:highlight w:val="none"/>
        </w:rPr>
      </w:pPr>
    </w:p>
    <w:p>
      <w:pPr>
        <w:keepNext w:val="0"/>
        <w:keepLines w:val="0"/>
        <w:pageBreakBefore w:val="0"/>
        <w:tabs>
          <w:tab w:val="left" w:pos="6300"/>
        </w:tabs>
        <w:kinsoku/>
        <w:wordWrap/>
        <w:overflowPunct/>
        <w:topLinePunct w:val="0"/>
        <w:autoSpaceDE/>
        <w:autoSpaceDN/>
        <w:bidi w:val="0"/>
        <w:snapToGrid w:val="0"/>
        <w:spacing w:line="360" w:lineRule="auto"/>
        <w:ind w:firstLine="570"/>
        <w:jc w:val="center"/>
        <w:rPr>
          <w:rFonts w:hint="eastAsia" w:asciiTheme="minorEastAsia" w:hAnsiTheme="minorEastAsia" w:eastAsiaTheme="minorEastAsia" w:cstheme="minorEastAsia"/>
          <w:b/>
          <w:bCs/>
          <w:color w:val="auto"/>
          <w:sz w:val="30"/>
          <w:szCs w:val="30"/>
          <w:highlight w:val="none"/>
        </w:rPr>
      </w:pPr>
      <w:r>
        <w:rPr>
          <w:rFonts w:hint="eastAsia"/>
          <w:b/>
          <w:bCs/>
          <w:color w:val="auto"/>
          <w:sz w:val="30"/>
          <w:szCs w:val="30"/>
          <w:highlight w:val="none"/>
        </w:rPr>
        <w:t>法定代表人授权委托书</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autoSpaceDE/>
        <w:autoSpaceDN/>
        <w:bidi w:val="0"/>
        <w:adjustRightInd/>
        <w:spacing w:line="360" w:lineRule="auto"/>
        <w:ind w:firstLine="480" w:firstLineChars="200"/>
        <w:textAlignment w:val="auto"/>
        <w:rPr>
          <w:color w:val="auto"/>
          <w:sz w:val="24"/>
          <w:szCs w:val="20"/>
          <w:highlight w:val="none"/>
        </w:rPr>
      </w:pPr>
      <w:r>
        <w:rPr>
          <w:color w:val="auto"/>
          <w:sz w:val="24"/>
          <w:szCs w:val="20"/>
          <w:highlight w:val="none"/>
        </w:rPr>
        <w:t>本人</w:t>
      </w:r>
      <w:r>
        <w:rPr>
          <w:color w:val="auto"/>
          <w:sz w:val="24"/>
          <w:szCs w:val="20"/>
          <w:highlight w:val="none"/>
          <w:u w:val="single"/>
        </w:rPr>
        <w:t xml:space="preserve">              </w:t>
      </w:r>
      <w:r>
        <w:rPr>
          <w:color w:val="auto"/>
          <w:sz w:val="24"/>
          <w:szCs w:val="20"/>
          <w:highlight w:val="none"/>
        </w:rPr>
        <w:t>（姓名）系</w:t>
      </w:r>
      <w:r>
        <w:rPr>
          <w:color w:val="auto"/>
          <w:sz w:val="24"/>
          <w:szCs w:val="20"/>
          <w:highlight w:val="none"/>
          <w:u w:val="single"/>
        </w:rPr>
        <w:t xml:space="preserve">                    </w:t>
      </w:r>
      <w:r>
        <w:rPr>
          <w:color w:val="auto"/>
          <w:sz w:val="24"/>
          <w:szCs w:val="20"/>
          <w:highlight w:val="none"/>
        </w:rPr>
        <w:t>（</w:t>
      </w:r>
      <w:r>
        <w:rPr>
          <w:rFonts w:hint="eastAsia"/>
          <w:color w:val="auto"/>
          <w:sz w:val="24"/>
          <w:szCs w:val="20"/>
          <w:highlight w:val="none"/>
          <w:lang w:eastAsia="zh-CN"/>
        </w:rPr>
        <w:t>供应商</w:t>
      </w:r>
      <w:r>
        <w:rPr>
          <w:color w:val="auto"/>
          <w:sz w:val="24"/>
          <w:szCs w:val="20"/>
          <w:highlight w:val="none"/>
        </w:rPr>
        <w:t>名称）的法定代表人，现委托</w:t>
      </w:r>
      <w:r>
        <w:rPr>
          <w:color w:val="auto"/>
          <w:sz w:val="24"/>
          <w:szCs w:val="20"/>
          <w:highlight w:val="none"/>
          <w:u w:val="single"/>
        </w:rPr>
        <w:t xml:space="preserve">            </w:t>
      </w:r>
      <w:r>
        <w:rPr>
          <w:color w:val="auto"/>
          <w:sz w:val="24"/>
          <w:szCs w:val="20"/>
          <w:highlight w:val="none"/>
        </w:rPr>
        <w:t>（姓名）为我方代理人。代理人根据授权，以我方名义签署、澄清确认、递交、撤回、修改</w:t>
      </w:r>
      <w:r>
        <w:rPr>
          <w:rFonts w:hint="eastAsia"/>
          <w:color w:val="auto"/>
          <w:sz w:val="24"/>
          <w:szCs w:val="20"/>
          <w:highlight w:val="none"/>
          <w:lang w:eastAsia="zh-CN"/>
        </w:rPr>
        <w:t>检测</w:t>
      </w:r>
      <w:r>
        <w:rPr>
          <w:color w:val="auto"/>
          <w:sz w:val="24"/>
          <w:szCs w:val="20"/>
          <w:highlight w:val="none"/>
        </w:rPr>
        <w:t>招标项目</w:t>
      </w:r>
      <w:r>
        <w:rPr>
          <w:rFonts w:hint="eastAsia"/>
          <w:color w:val="auto"/>
          <w:sz w:val="24"/>
          <w:szCs w:val="20"/>
          <w:highlight w:val="none"/>
          <w:lang w:eastAsia="zh-CN"/>
        </w:rPr>
        <w:t>比选</w:t>
      </w:r>
      <w:r>
        <w:rPr>
          <w:color w:val="auto"/>
          <w:sz w:val="24"/>
          <w:szCs w:val="20"/>
          <w:highlight w:val="none"/>
        </w:rPr>
        <w:t>文件、签订合同和处理有关事宜，其法律后果由我方承担。</w:t>
      </w: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r>
        <w:rPr>
          <w:color w:val="auto"/>
          <w:sz w:val="24"/>
          <w:szCs w:val="20"/>
          <w:highlight w:val="none"/>
        </w:rPr>
        <w:t>委托期限：</w:t>
      </w:r>
      <w:r>
        <w:rPr>
          <w:color w:val="auto"/>
          <w:sz w:val="24"/>
          <w:szCs w:val="20"/>
          <w:highlight w:val="none"/>
          <w:u w:val="single"/>
        </w:rPr>
        <w:t xml:space="preserve">                       </w:t>
      </w:r>
      <w:r>
        <w:rPr>
          <w:color w:val="auto"/>
          <w:sz w:val="24"/>
          <w:szCs w:val="20"/>
          <w:highlight w:val="none"/>
        </w:rPr>
        <w:t>。</w:t>
      </w:r>
    </w:p>
    <w:p>
      <w:pPr>
        <w:keepNext w:val="0"/>
        <w:keepLines w:val="0"/>
        <w:pageBreakBefore w:val="0"/>
        <w:widowControl w:val="0"/>
        <w:kinsoku/>
        <w:wordWrap/>
        <w:overflowPunct/>
        <w:autoSpaceDE/>
        <w:autoSpaceDN/>
        <w:bidi w:val="0"/>
        <w:adjustRightInd/>
        <w:spacing w:line="360" w:lineRule="auto"/>
        <w:ind w:firstLine="480" w:firstLineChars="200"/>
        <w:textAlignment w:val="auto"/>
        <w:rPr>
          <w:color w:val="auto"/>
          <w:sz w:val="24"/>
          <w:szCs w:val="20"/>
          <w:highlight w:val="none"/>
        </w:rPr>
      </w:pPr>
      <w:r>
        <w:rPr>
          <w:color w:val="auto"/>
          <w:sz w:val="24"/>
          <w:szCs w:val="20"/>
          <w:highlight w:val="none"/>
        </w:rPr>
        <w:t>代理人无转委托权。</w:t>
      </w: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r>
        <w:rPr>
          <w:color w:val="auto"/>
          <w:sz w:val="24"/>
          <w:szCs w:val="20"/>
          <w:highlight w:val="none"/>
        </w:rPr>
        <w:t>附：法定代表人身份证复印件及委托代理人身份证复印件</w:t>
      </w: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r>
        <w:rPr>
          <w:color w:val="auto"/>
          <w:sz w:val="24"/>
          <w:szCs w:val="20"/>
          <w:highlight w:val="none"/>
        </w:rPr>
        <w:t>注：本授权委托书需由</w:t>
      </w:r>
      <w:r>
        <w:rPr>
          <w:rFonts w:hint="eastAsia"/>
          <w:color w:val="auto"/>
          <w:sz w:val="24"/>
          <w:szCs w:val="20"/>
          <w:highlight w:val="none"/>
          <w:lang w:eastAsia="zh-CN"/>
        </w:rPr>
        <w:t>供应商</w:t>
      </w:r>
      <w:r>
        <w:rPr>
          <w:color w:val="auto"/>
          <w:sz w:val="24"/>
          <w:szCs w:val="20"/>
          <w:highlight w:val="none"/>
        </w:rPr>
        <w:t>加盖单位公章并由其法定代表人和委托代理人签字。</w:t>
      </w: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r>
        <w:rPr>
          <w:color w:val="auto"/>
          <w:sz w:val="24"/>
          <w:szCs w:val="20"/>
          <w:highlight w:val="none"/>
        </w:rPr>
        <w:t>投  标  人：</w:t>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 xml:space="preserve">                   </w:t>
      </w:r>
      <w:r>
        <w:rPr>
          <w:color w:val="auto"/>
          <w:sz w:val="24"/>
          <w:szCs w:val="20"/>
          <w:highlight w:val="none"/>
          <w:u w:val="single"/>
        </w:rPr>
        <w:tab/>
      </w:r>
      <w:r>
        <w:rPr>
          <w:color w:val="auto"/>
          <w:sz w:val="24"/>
          <w:szCs w:val="20"/>
          <w:highlight w:val="none"/>
        </w:rPr>
        <w:t>（盖单位章）</w:t>
      </w:r>
    </w:p>
    <w:p>
      <w:pPr>
        <w:keepNext w:val="0"/>
        <w:keepLines w:val="0"/>
        <w:pageBreakBefore w:val="0"/>
        <w:widowControl w:val="0"/>
        <w:kinsoku/>
        <w:wordWrap/>
        <w:overflowPunct/>
        <w:autoSpaceDE/>
        <w:autoSpaceDN/>
        <w:bidi w:val="0"/>
        <w:adjustRightInd/>
        <w:spacing w:line="360" w:lineRule="auto"/>
        <w:jc w:val="left"/>
        <w:textAlignment w:val="auto"/>
        <w:rPr>
          <w:color w:val="auto"/>
          <w:sz w:val="24"/>
          <w:szCs w:val="20"/>
          <w:highlight w:val="none"/>
        </w:rPr>
      </w:pPr>
      <w:r>
        <w:rPr>
          <w:color w:val="auto"/>
          <w:sz w:val="24"/>
          <w:szCs w:val="20"/>
          <w:highlight w:val="none"/>
        </w:rPr>
        <w:t>法定代表人：</w:t>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 xml:space="preserve">        </w:t>
      </w:r>
      <w:r>
        <w:rPr>
          <w:color w:val="auto"/>
          <w:sz w:val="24"/>
          <w:szCs w:val="20"/>
          <w:highlight w:val="none"/>
          <w:u w:val="single"/>
        </w:rPr>
        <w:tab/>
      </w:r>
      <w:r>
        <w:rPr>
          <w:color w:val="auto"/>
          <w:sz w:val="24"/>
          <w:szCs w:val="20"/>
          <w:highlight w:val="none"/>
        </w:rPr>
        <w:t>（签字</w:t>
      </w:r>
      <w:r>
        <w:rPr>
          <w:rFonts w:hint="eastAsia"/>
          <w:color w:val="auto"/>
          <w:sz w:val="24"/>
          <w:szCs w:val="20"/>
          <w:highlight w:val="none"/>
          <w:lang w:val="en-US" w:eastAsia="zh-CN"/>
        </w:rPr>
        <w:t>或盖章</w:t>
      </w:r>
      <w:r>
        <w:rPr>
          <w:color w:val="auto"/>
          <w:sz w:val="24"/>
          <w:szCs w:val="20"/>
          <w:highlight w:val="none"/>
        </w:rPr>
        <w:t>）</w:t>
      </w: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r>
        <w:rPr>
          <w:color w:val="auto"/>
          <w:sz w:val="24"/>
          <w:szCs w:val="20"/>
          <w:highlight w:val="none"/>
        </w:rPr>
        <w:t>身份证号码：</w:t>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 xml:space="preserve">                            </w:t>
      </w:r>
      <w:r>
        <w:rPr>
          <w:color w:val="auto"/>
          <w:sz w:val="24"/>
          <w:szCs w:val="20"/>
          <w:highlight w:val="none"/>
          <w:u w:val="single"/>
        </w:rPr>
        <w:tab/>
      </w: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r>
        <w:rPr>
          <w:color w:val="auto"/>
          <w:sz w:val="24"/>
          <w:szCs w:val="20"/>
          <w:highlight w:val="none"/>
        </w:rPr>
        <w:t>委托代理人：</w:t>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 xml:space="preserve">                     </w:t>
      </w:r>
      <w:r>
        <w:rPr>
          <w:color w:val="auto"/>
          <w:sz w:val="24"/>
          <w:szCs w:val="20"/>
          <w:highlight w:val="none"/>
          <w:u w:val="single"/>
        </w:rPr>
        <w:tab/>
      </w:r>
      <w:r>
        <w:rPr>
          <w:color w:val="auto"/>
          <w:sz w:val="24"/>
          <w:szCs w:val="20"/>
          <w:highlight w:val="none"/>
        </w:rPr>
        <w:t>（签字）</w:t>
      </w:r>
    </w:p>
    <w:p>
      <w:pPr>
        <w:keepNext w:val="0"/>
        <w:keepLines w:val="0"/>
        <w:pageBreakBefore w:val="0"/>
        <w:widowControl w:val="0"/>
        <w:kinsoku/>
        <w:wordWrap/>
        <w:overflowPunct/>
        <w:autoSpaceDE/>
        <w:autoSpaceDN/>
        <w:bidi w:val="0"/>
        <w:adjustRightInd/>
        <w:spacing w:line="360" w:lineRule="auto"/>
        <w:jc w:val="both"/>
        <w:textAlignment w:val="auto"/>
        <w:rPr>
          <w:color w:val="auto"/>
          <w:sz w:val="24"/>
          <w:szCs w:val="20"/>
          <w:highlight w:val="none"/>
        </w:rPr>
      </w:pPr>
      <w:r>
        <w:rPr>
          <w:color w:val="auto"/>
          <w:sz w:val="24"/>
          <w:szCs w:val="20"/>
          <w:highlight w:val="none"/>
        </w:rPr>
        <w:t>身份证号码：</w:t>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 xml:space="preserve">                            </w:t>
      </w:r>
      <w:r>
        <w:rPr>
          <w:color w:val="auto"/>
          <w:sz w:val="24"/>
          <w:szCs w:val="20"/>
          <w:highlight w:val="none"/>
          <w:u w:val="single"/>
        </w:rPr>
        <w:tab/>
      </w:r>
    </w:p>
    <w:p>
      <w:pPr>
        <w:keepNext w:val="0"/>
        <w:keepLines w:val="0"/>
        <w:pageBreakBefore w:val="0"/>
        <w:widowControl w:val="0"/>
        <w:kinsoku/>
        <w:wordWrap/>
        <w:overflowPunct/>
        <w:autoSpaceDE/>
        <w:autoSpaceDN/>
        <w:bidi w:val="0"/>
        <w:adjustRightInd/>
        <w:spacing w:line="360" w:lineRule="auto"/>
        <w:jc w:val="right"/>
        <w:textAlignment w:val="auto"/>
        <w:rPr>
          <w:color w:val="auto"/>
          <w:sz w:val="24"/>
          <w:szCs w:val="20"/>
          <w:highlight w:val="none"/>
        </w:rPr>
      </w:pPr>
      <w:r>
        <w:rPr>
          <w:color w:val="auto"/>
          <w:sz w:val="24"/>
          <w:szCs w:val="20"/>
          <w:highlight w:val="none"/>
          <w:u w:val="single"/>
        </w:rPr>
        <w:t xml:space="preserve">       </w:t>
      </w:r>
      <w:r>
        <w:rPr>
          <w:color w:val="auto"/>
          <w:sz w:val="24"/>
          <w:szCs w:val="20"/>
          <w:highlight w:val="none"/>
        </w:rPr>
        <w:t>年</w:t>
      </w:r>
      <w:r>
        <w:rPr>
          <w:color w:val="auto"/>
          <w:sz w:val="24"/>
          <w:szCs w:val="20"/>
          <w:highlight w:val="none"/>
          <w:u w:val="single"/>
        </w:rPr>
        <w:t xml:space="preserve">       </w:t>
      </w:r>
      <w:r>
        <w:rPr>
          <w:color w:val="auto"/>
          <w:sz w:val="24"/>
          <w:szCs w:val="20"/>
          <w:highlight w:val="none"/>
        </w:rPr>
        <w:t>月</w:t>
      </w:r>
      <w:r>
        <w:rPr>
          <w:color w:val="auto"/>
          <w:sz w:val="24"/>
          <w:szCs w:val="20"/>
          <w:highlight w:val="none"/>
          <w:u w:val="single"/>
        </w:rPr>
        <w:t xml:space="preserve">       </w:t>
      </w:r>
      <w:r>
        <w:rPr>
          <w:color w:val="auto"/>
          <w:sz w:val="24"/>
          <w:szCs w:val="20"/>
          <w:highlight w:val="none"/>
        </w:rPr>
        <w:t>日</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right="480" w:firstLine="57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注：若为法定代表人办理并签署</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的，不提供此文件。</w:t>
      </w:r>
      <w:r>
        <w:rPr>
          <w:rFonts w:hint="eastAsia" w:asciiTheme="minorEastAsia" w:hAnsiTheme="minorEastAsia" w:eastAsiaTheme="minorEastAsia" w:cstheme="minorEastAsia"/>
          <w:b/>
          <w:bCs/>
          <w:color w:val="auto"/>
          <w:sz w:val="24"/>
          <w:szCs w:val="24"/>
          <w:highlight w:val="none"/>
        </w:rPr>
        <w:br w:type="page"/>
      </w:r>
    </w:p>
    <w:p>
      <w:pPr>
        <w:pStyle w:val="4"/>
        <w:bidi w:val="0"/>
        <w:rPr>
          <w:rFonts w:hint="eastAsia"/>
          <w:color w:val="auto"/>
          <w:highlight w:val="none"/>
        </w:rPr>
      </w:pPr>
      <w:bookmarkStart w:id="144" w:name="_Toc10258"/>
      <w:r>
        <w:rPr>
          <w:rFonts w:hint="eastAsia"/>
          <w:color w:val="auto"/>
          <w:highlight w:val="none"/>
        </w:rPr>
        <w:t>（四）基本资格条件承诺函（格式）</w:t>
      </w:r>
      <w:bookmarkEnd w:id="144"/>
    </w:p>
    <w:p>
      <w:pPr>
        <w:keepNext w:val="0"/>
        <w:keepLines w:val="0"/>
        <w:pageBreakBefore w:val="0"/>
        <w:tabs>
          <w:tab w:val="left" w:pos="6300"/>
        </w:tabs>
        <w:kinsoku/>
        <w:wordWrap/>
        <w:overflowPunct/>
        <w:topLinePunct w:val="0"/>
        <w:autoSpaceDE/>
        <w:autoSpaceDN/>
        <w:bidi w:val="0"/>
        <w:snapToGrid w:val="0"/>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基本资格条件承诺函</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（供应商名称）郑重承诺：</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有依法缴纳税收和社会保障金的良好记录</w:t>
      </w:r>
      <w:r>
        <w:rPr>
          <w:rFonts w:hint="eastAsia" w:asciiTheme="minorEastAsia" w:hAnsiTheme="minorEastAsia" w:eastAsiaTheme="minorEastAsia" w:cstheme="minorEastAsia"/>
          <w:color w:val="auto"/>
          <w:sz w:val="24"/>
          <w:szCs w:val="24"/>
          <w:highlight w:val="none"/>
        </w:rPr>
        <w:t>，参加本项目采购活动前三年内无重大违法活动记录。</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2.我方在</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rPr>
        <w:t>未在“信用中国”网站（www.creditchina.gov.cn）中被列入失信被执行人名单公布期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rPr>
        <w:t>未在国家企业信用信息公示系统（www.gsxt.gov.cn）中被列入严重违法失信企业名单公布期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lang w:val="en-US" w:eastAsia="zh-CN"/>
        </w:rPr>
        <w:t>，未被国家、重庆市(含市或任意区县)有关行政部门处以暂停投标资格行政处罚，且在处罚期限内</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）环节结束后，随时接受采购人的检查验证，配合提供相关证明材料，证明符合供应商基本资格条件。</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tabs>
          <w:tab w:val="left" w:pos="6300"/>
        </w:tabs>
        <w:kinsoku/>
        <w:wordWrap/>
        <w:overflowPunct/>
        <w:topLinePunct w:val="0"/>
        <w:autoSpaceDE/>
        <w:autoSpaceDN/>
        <w:bidi w:val="0"/>
        <w:snapToGrid w:val="0"/>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color w:val="auto"/>
          <w:sz w:val="24"/>
          <w:szCs w:val="20"/>
          <w:highlight w:val="none"/>
          <w:lang w:eastAsia="zh-CN"/>
        </w:rPr>
        <w:t>供应商</w:t>
      </w:r>
      <w:r>
        <w:rPr>
          <w:color w:val="auto"/>
          <w:sz w:val="24"/>
          <w:szCs w:val="20"/>
          <w:highlight w:val="none"/>
        </w:rPr>
        <w:t>：</w:t>
      </w:r>
      <w:r>
        <w:rPr>
          <w:color w:val="auto"/>
          <w:sz w:val="24"/>
          <w:szCs w:val="20"/>
          <w:highlight w:val="none"/>
          <w:u w:val="single"/>
        </w:rPr>
        <w:t xml:space="preserve">          </w:t>
      </w:r>
      <w:r>
        <w:rPr>
          <w:color w:val="auto"/>
          <w:sz w:val="24"/>
          <w:szCs w:val="20"/>
          <w:highlight w:val="none"/>
          <w:u w:val="single"/>
        </w:rPr>
        <w:tab/>
      </w:r>
      <w:r>
        <w:rPr>
          <w:color w:val="auto"/>
          <w:sz w:val="24"/>
          <w:szCs w:val="20"/>
          <w:highlight w:val="none"/>
        </w:rPr>
        <w:t>（盖单位章）</w:t>
      </w:r>
    </w:p>
    <w:p>
      <w:pPr>
        <w:keepNext w:val="0"/>
        <w:keepLines w:val="0"/>
        <w:pageBreakBefore w:val="0"/>
        <w:tabs>
          <w:tab w:val="left" w:pos="6300"/>
        </w:tabs>
        <w:kinsoku/>
        <w:wordWrap/>
        <w:overflowPunct/>
        <w:topLinePunct w:val="0"/>
        <w:autoSpaceDE/>
        <w:autoSpaceDN/>
        <w:bidi w:val="0"/>
        <w:snapToGrid w:val="0"/>
        <w:spacing w:line="360" w:lineRule="auto"/>
        <w:jc w:val="right"/>
        <w:rPr>
          <w:rFonts w:hint="eastAsia" w:asciiTheme="minorEastAsia" w:hAnsiTheme="minorEastAsia" w:eastAsiaTheme="minorEastAsia" w:cstheme="minorEastAsia"/>
          <w:color w:val="auto"/>
          <w:sz w:val="24"/>
          <w:szCs w:val="24"/>
          <w:highlight w:val="none"/>
        </w:rPr>
      </w:pPr>
    </w:p>
    <w:p>
      <w:pPr>
        <w:keepNext w:val="0"/>
        <w:keepLines w:val="0"/>
        <w:pageBreakBefore w:val="0"/>
        <w:tabs>
          <w:tab w:val="left" w:pos="6300"/>
        </w:tabs>
        <w:kinsoku/>
        <w:wordWrap/>
        <w:overflowPunct/>
        <w:topLinePunct w:val="0"/>
        <w:autoSpaceDE/>
        <w:autoSpaceDN/>
        <w:bidi w:val="0"/>
        <w:snapToGrid w:val="0"/>
        <w:spacing w:line="36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br w:type="page"/>
      </w:r>
    </w:p>
    <w:p>
      <w:pPr>
        <w:pStyle w:val="4"/>
        <w:bidi w:val="0"/>
        <w:rPr>
          <w:rFonts w:hint="default"/>
          <w:color w:val="auto"/>
          <w:highlight w:val="none"/>
          <w:lang w:val="en-US" w:eastAsia="zh-CN"/>
        </w:rPr>
      </w:pPr>
      <w:bookmarkStart w:id="145" w:name="_Toc258"/>
      <w:r>
        <w:rPr>
          <w:rFonts w:hint="eastAsia"/>
          <w:color w:val="auto"/>
          <w:highlight w:val="none"/>
          <w:lang w:val="en-US" w:eastAsia="zh-CN"/>
        </w:rPr>
        <w:t>（五）财务状况及信誉</w:t>
      </w:r>
      <w:r>
        <w:rPr>
          <w:rFonts w:hint="eastAsia" w:asciiTheme="minorEastAsia" w:hAnsiTheme="minorEastAsia" w:eastAsiaTheme="minorEastAsia" w:cstheme="minorEastAsia"/>
          <w:b/>
          <w:bCs/>
          <w:color w:val="auto"/>
          <w:sz w:val="28"/>
          <w:szCs w:val="28"/>
          <w:highlight w:val="none"/>
        </w:rPr>
        <w:t>（格式自定）</w:t>
      </w:r>
      <w:bookmarkEnd w:id="145"/>
    </w:p>
    <w:p>
      <w:pPr>
        <w:bidi w:val="0"/>
        <w:rPr>
          <w:rFonts w:hint="eastAsia"/>
          <w:color w:val="auto"/>
          <w:sz w:val="24"/>
          <w:szCs w:val="18"/>
          <w:highlight w:val="none"/>
          <w:lang w:val="en-US" w:eastAsia="zh-CN"/>
        </w:rPr>
      </w:pPr>
      <w:r>
        <w:rPr>
          <w:rFonts w:hint="eastAsia"/>
          <w:color w:val="auto"/>
          <w:sz w:val="24"/>
          <w:szCs w:val="18"/>
          <w:highlight w:val="none"/>
          <w:lang w:val="en-US" w:eastAsia="zh-CN"/>
        </w:rPr>
        <w:t>1、证明财务状况良好,未被责令停业、财产被接管或冻结。（提供近三年度财务状况报告或近三年完税证明）</w:t>
      </w:r>
    </w:p>
    <w:p>
      <w:pPr>
        <w:bidi w:val="0"/>
        <w:rPr>
          <w:rFonts w:hint="eastAsia"/>
          <w:color w:val="auto"/>
          <w:sz w:val="24"/>
          <w:szCs w:val="18"/>
          <w:highlight w:val="none"/>
          <w:lang w:val="en-US" w:eastAsia="zh-CN"/>
        </w:rPr>
      </w:pPr>
      <w:r>
        <w:rPr>
          <w:rFonts w:hint="eastAsia"/>
          <w:color w:val="auto"/>
          <w:sz w:val="24"/>
          <w:szCs w:val="18"/>
          <w:highlight w:val="none"/>
          <w:lang w:val="en-US" w:eastAsia="zh-CN"/>
        </w:rPr>
        <w:t>2、证明供应商必须具有健全的财务会计制度（提供基本开户行出具的资信证明）。</w:t>
      </w:r>
    </w:p>
    <w:p>
      <w:pPr>
        <w:pStyle w:val="6"/>
        <w:rPr>
          <w:rFonts w:hint="eastAsia" w:ascii="宋体" w:hAnsi="宋体"/>
          <w:color w:val="auto"/>
          <w:sz w:val="24"/>
          <w:highlight w:val="none"/>
        </w:rPr>
      </w:pPr>
    </w:p>
    <w:p>
      <w:pPr>
        <w:pStyle w:val="6"/>
        <w:rPr>
          <w:rFonts w:hint="default"/>
          <w:color w:val="auto"/>
          <w:highlight w:val="none"/>
          <w:lang w:val="en-US" w:eastAsia="zh-CN"/>
        </w:rPr>
      </w:pPr>
    </w:p>
    <w:p>
      <w:p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br w:type="page"/>
      </w:r>
    </w:p>
    <w:p>
      <w:pPr>
        <w:pStyle w:val="4"/>
        <w:bidi w:val="0"/>
        <w:rPr>
          <w:rFonts w:hint="eastAsia"/>
          <w:color w:val="auto"/>
          <w:highlight w:val="none"/>
        </w:rPr>
      </w:pPr>
      <w:bookmarkStart w:id="146" w:name="_Toc28142"/>
      <w:r>
        <w:rPr>
          <w:rFonts w:hint="eastAsia"/>
          <w:color w:val="auto"/>
          <w:highlight w:val="none"/>
          <w:lang w:val="en-US" w:eastAsia="zh-CN"/>
        </w:rPr>
        <w:t>（六）</w:t>
      </w:r>
      <w:r>
        <w:rPr>
          <w:rFonts w:hint="eastAsia"/>
          <w:color w:val="auto"/>
          <w:highlight w:val="none"/>
        </w:rPr>
        <w:t>类似项目业绩与经验</w:t>
      </w:r>
      <w:bookmarkEnd w:id="146"/>
      <w:r>
        <w:rPr>
          <w:rFonts w:hint="eastAsia" w:asciiTheme="minorEastAsia" w:hAnsiTheme="minorEastAsia" w:eastAsiaTheme="minorEastAsia" w:cstheme="minorEastAsia"/>
          <w:b/>
          <w:bCs/>
          <w:color w:val="auto"/>
          <w:sz w:val="28"/>
          <w:szCs w:val="28"/>
          <w:highlight w:val="none"/>
        </w:rPr>
        <w:t>（格式自定）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类似项目经验：具有</w:t>
      </w:r>
      <w:r>
        <w:rPr>
          <w:rFonts w:hint="eastAsia" w:asciiTheme="minorEastAsia" w:hAnsiTheme="minorEastAsia" w:eastAsiaTheme="minorEastAsia" w:cstheme="minorEastAsia"/>
          <w:b w:val="0"/>
          <w:bCs w:val="0"/>
          <w:color w:val="auto"/>
          <w:sz w:val="24"/>
          <w:szCs w:val="24"/>
          <w:highlight w:val="none"/>
          <w:lang w:eastAsia="zh-CN"/>
        </w:rPr>
        <w:t>其他人力资源服务外包服务</w:t>
      </w:r>
      <w:r>
        <w:rPr>
          <w:rFonts w:hint="eastAsia" w:asciiTheme="minorEastAsia" w:hAnsiTheme="minorEastAsia" w:eastAsiaTheme="minorEastAsia" w:cstheme="minorEastAsia"/>
          <w:b w:val="0"/>
          <w:bCs w:val="0"/>
          <w:color w:val="auto"/>
          <w:sz w:val="24"/>
          <w:szCs w:val="24"/>
          <w:highlight w:val="none"/>
        </w:rPr>
        <w:t>。</w:t>
      </w:r>
    </w:p>
    <w:p>
      <w:pPr>
        <w:pStyle w:val="6"/>
        <w:rPr>
          <w:color w:val="auto"/>
          <w:sz w:val="22"/>
          <w:szCs w:val="22"/>
          <w:highlight w:val="none"/>
        </w:rPr>
      </w:pPr>
    </w:p>
    <w:p>
      <w:pPr>
        <w:keepNext w:val="0"/>
        <w:keepLines w:val="0"/>
        <w:pageBreakBefore w:val="0"/>
        <w:tabs>
          <w:tab w:val="left" w:pos="6300"/>
        </w:tabs>
        <w:kinsoku/>
        <w:wordWrap/>
        <w:overflowPunct/>
        <w:topLinePunct w:val="0"/>
        <w:autoSpaceDE/>
        <w:autoSpaceDN/>
        <w:bidi w:val="0"/>
        <w:snapToGrid w:val="0"/>
        <w:spacing w:line="360" w:lineRule="auto"/>
        <w:ind w:firstLine="6160" w:firstLineChars="2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  </w:t>
      </w:r>
    </w:p>
    <w:p>
      <w:pPr>
        <w:rPr>
          <w:rFonts w:hint="eastAsia"/>
          <w:color w:val="auto"/>
          <w:highlight w:val="none"/>
          <w:lang w:val="en-US" w:eastAsia="zh-CN"/>
        </w:rPr>
      </w:pPr>
    </w:p>
    <w:p>
      <w:p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br w:type="page"/>
      </w:r>
    </w:p>
    <w:p>
      <w:pPr>
        <w:pStyle w:val="4"/>
        <w:bidi w:val="0"/>
        <w:rPr>
          <w:rFonts w:hint="eastAsia"/>
          <w:color w:val="auto"/>
          <w:highlight w:val="none"/>
          <w:lang w:val="en-US" w:eastAsia="zh-CN"/>
        </w:rPr>
      </w:pPr>
      <w:r>
        <w:rPr>
          <w:rFonts w:hint="eastAsia"/>
          <w:color w:val="auto"/>
          <w:highlight w:val="none"/>
          <w:lang w:val="en-US" w:eastAsia="zh-CN"/>
        </w:rPr>
        <w:t>（七）</w:t>
      </w:r>
      <w:r>
        <w:rPr>
          <w:rFonts w:hint="eastAsia"/>
          <w:color w:val="auto"/>
          <w:highlight w:val="none"/>
        </w:rPr>
        <w:t>其他商务资料（格式自定）</w:t>
      </w:r>
    </w:p>
    <w:p>
      <w:pPr>
        <w:pStyle w:val="6"/>
        <w:rPr>
          <w:rFonts w:hint="default"/>
          <w:color w:val="auto"/>
          <w:highlight w:val="none"/>
          <w:lang w:val="en-US" w:eastAsia="zh-CN"/>
        </w:rPr>
      </w:pPr>
    </w:p>
    <w:sectPr>
      <w:footerReference r:id="rId7"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rPr>
                              <w:rStyle w:val="21"/>
                              <w:rFonts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- 8 -</w:t>
                          </w:r>
                          <w:r>
                            <w:rPr>
                              <w:rFonts w:ascii="宋体"/>
                              <w:sz w:val="21"/>
                              <w:szCs w:val="21"/>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jc w:val="center"/>
                      <w:rPr>
                        <w:rStyle w:val="21"/>
                        <w:rFonts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- 8 -</w:t>
                    </w:r>
                    <w:r>
                      <w:rPr>
                        <w:rFonts w:ascii="宋体"/>
                        <w:sz w:val="21"/>
                        <w:szCs w:val="21"/>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- 20 -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- 20 -</w:t>
                    </w:r>
                    <w:r>
                      <w:rPr>
                        <w:rFonts w:ascii="宋体" w:hAnsi="宋体"/>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1E6C3"/>
    <w:multiLevelType w:val="singleLevel"/>
    <w:tmpl w:val="8211E6C3"/>
    <w:lvl w:ilvl="0" w:tentative="0">
      <w:start w:val="1"/>
      <w:numFmt w:val="chineseCounting"/>
      <w:suff w:val="space"/>
      <w:lvlText w:val="第%1篇"/>
      <w:lvlJc w:val="left"/>
      <w:pPr>
        <w:ind w:left="1205"/>
      </w:pPr>
      <w:rPr>
        <w:rFonts w:hint="eastAsia"/>
      </w:rPr>
    </w:lvl>
  </w:abstractNum>
  <w:abstractNum w:abstractNumId="1">
    <w:nsid w:val="C1206BD5"/>
    <w:multiLevelType w:val="singleLevel"/>
    <w:tmpl w:val="C1206BD5"/>
    <w:lvl w:ilvl="0" w:tentative="0">
      <w:start w:val="1"/>
      <w:numFmt w:val="chineseCounting"/>
      <w:suff w:val="nothing"/>
      <w:lvlText w:val="（%1）"/>
      <w:lvlJc w:val="left"/>
      <w:pPr>
        <w:ind w:left="0" w:firstLine="420"/>
      </w:pPr>
      <w:rPr>
        <w:rFonts w:hint="eastAsia"/>
      </w:rPr>
    </w:lvl>
  </w:abstractNum>
  <w:abstractNum w:abstractNumId="2">
    <w:nsid w:val="D9BE5874"/>
    <w:multiLevelType w:val="singleLevel"/>
    <w:tmpl w:val="D9BE5874"/>
    <w:lvl w:ilvl="0" w:tentative="0">
      <w:start w:val="1"/>
      <w:numFmt w:val="chineseCounting"/>
      <w:suff w:val="nothing"/>
      <w:lvlText w:val="（%1）"/>
      <w:lvlJc w:val="left"/>
      <w:pPr>
        <w:ind w:left="0" w:firstLine="420"/>
      </w:pPr>
      <w:rPr>
        <w:rFonts w:hint="eastAsia"/>
      </w:rPr>
    </w:lvl>
  </w:abstractNum>
  <w:abstractNum w:abstractNumId="3">
    <w:nsid w:val="FDDE7A9A"/>
    <w:multiLevelType w:val="singleLevel"/>
    <w:tmpl w:val="FDDE7A9A"/>
    <w:lvl w:ilvl="0" w:tentative="0">
      <w:start w:val="1"/>
      <w:numFmt w:val="chineseCounting"/>
      <w:suff w:val="nothing"/>
      <w:lvlText w:val="（%1）"/>
      <w:lvlJc w:val="left"/>
      <w:pPr>
        <w:ind w:left="0" w:firstLine="420"/>
      </w:pPr>
      <w:rPr>
        <w:rFonts w:hint="eastAsia"/>
        <w:sz w:val="24"/>
        <w:szCs w:val="24"/>
      </w:rPr>
    </w:lvl>
  </w:abstractNum>
  <w:abstractNum w:abstractNumId="4">
    <w:nsid w:val="1BF1F3B1"/>
    <w:multiLevelType w:val="singleLevel"/>
    <w:tmpl w:val="1BF1F3B1"/>
    <w:lvl w:ilvl="0" w:tentative="0">
      <w:start w:val="1"/>
      <w:numFmt w:val="decimal"/>
      <w:suff w:val="nothing"/>
      <w:lvlText w:val="（%1）"/>
      <w:lvlJc w:val="left"/>
      <w:pPr>
        <w:ind w:left="22"/>
      </w:pPr>
    </w:lvl>
  </w:abstractNum>
  <w:abstractNum w:abstractNumId="5">
    <w:nsid w:val="308A2FEC"/>
    <w:multiLevelType w:val="multilevel"/>
    <w:tmpl w:val="308A2FEC"/>
    <w:lvl w:ilvl="0" w:tentative="0">
      <w:start w:val="1"/>
      <w:numFmt w:val="chineseCounting"/>
      <w:pStyle w:val="2"/>
      <w:isLgl/>
      <w:suff w:val="nothing"/>
      <w:lvlText w:val="%1、"/>
      <w:lvlJc w:val="left"/>
      <w:pPr>
        <w:tabs>
          <w:tab w:val="left" w:pos="420"/>
        </w:tabs>
        <w:ind w:left="0" w:firstLine="0"/>
      </w:pPr>
      <w:rPr>
        <w:rFonts w:hint="eastAsia"/>
      </w:rPr>
    </w:lvl>
    <w:lvl w:ilvl="1" w:tentative="0">
      <w:start w:val="1"/>
      <w:numFmt w:val="decimal"/>
      <w:isLgl/>
      <w:suff w:val="nothing"/>
      <w:lvlText w:val="%2、"/>
      <w:lvlJc w:val="left"/>
      <w:pPr>
        <w:tabs>
          <w:tab w:val="left" w:pos="420"/>
        </w:tabs>
        <w:ind w:left="284" w:firstLine="0"/>
      </w:pPr>
      <w:rPr>
        <w:rFonts w:hint="eastAsia"/>
      </w:rPr>
    </w:lvl>
    <w:lvl w:ilvl="2" w:tentative="0">
      <w:start w:val="1"/>
      <w:numFmt w:val="decimal"/>
      <w:isLgl/>
      <w:suff w:val="nothing"/>
      <w:lvlText w:val="%2.%3"/>
      <w:lvlJc w:val="left"/>
      <w:pPr>
        <w:tabs>
          <w:tab w:val="left" w:pos="0"/>
        </w:tabs>
        <w:ind w:left="0" w:firstLine="0"/>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38465BAB"/>
    <w:multiLevelType w:val="singleLevel"/>
    <w:tmpl w:val="38465BAB"/>
    <w:lvl w:ilvl="0" w:tentative="0">
      <w:start w:val="1"/>
      <w:numFmt w:val="decimal"/>
      <w:suff w:val="nothing"/>
      <w:lvlText w:val="（%1）"/>
      <w:lvlJc w:val="left"/>
      <w:pPr>
        <w:ind w:left="333"/>
      </w:pPr>
    </w:lvl>
  </w:abstractNum>
  <w:abstractNum w:abstractNumId="7">
    <w:nsid w:val="49972CB8"/>
    <w:multiLevelType w:val="singleLevel"/>
    <w:tmpl w:val="49972CB8"/>
    <w:lvl w:ilvl="0" w:tentative="0">
      <w:start w:val="1"/>
      <w:numFmt w:val="chineseCounting"/>
      <w:suff w:val="nothing"/>
      <w:lvlText w:val="（%1）"/>
      <w:lvlJc w:val="left"/>
      <w:pPr>
        <w:ind w:left="0" w:firstLine="420"/>
      </w:pPr>
      <w:rPr>
        <w:rFonts w:hint="eastAsia"/>
      </w:rPr>
    </w:lvl>
  </w:abstractNum>
  <w:abstractNum w:abstractNumId="8">
    <w:nsid w:val="4BFC0067"/>
    <w:multiLevelType w:val="singleLevel"/>
    <w:tmpl w:val="4BFC0067"/>
    <w:lvl w:ilvl="0" w:tentative="0">
      <w:start w:val="2"/>
      <w:numFmt w:val="chineseCounting"/>
      <w:suff w:val="nothing"/>
      <w:lvlText w:val="（%1）"/>
      <w:lvlJc w:val="left"/>
      <w:rPr>
        <w:rFonts w:hint="eastAsia"/>
      </w:rPr>
    </w:lvl>
  </w:abstractNum>
  <w:num w:numId="1">
    <w:abstractNumId w:val="5"/>
  </w:num>
  <w:num w:numId="2">
    <w:abstractNumId w:val="0"/>
  </w:num>
  <w:num w:numId="3">
    <w:abstractNumId w:val="4"/>
  </w:num>
  <w:num w:numId="4">
    <w:abstractNumId w:val="1"/>
  </w:num>
  <w:num w:numId="5">
    <w:abstractNumId w:val="7"/>
  </w:num>
  <w:num w:numId="6">
    <w:abstractNumId w:val="3"/>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YzA4Nzc4ZTkyYmQzOWVmOTZiNjc3YzhkNDcxNDAifQ=="/>
    <w:docVar w:name="KSO_WPS_MARK_KEY" w:val="1a6bcb21-246a-4c01-885f-213750d6289d"/>
  </w:docVars>
  <w:rsids>
    <w:rsidRoot w:val="4288239C"/>
    <w:rsid w:val="003F62BA"/>
    <w:rsid w:val="00AE14B0"/>
    <w:rsid w:val="00CF3641"/>
    <w:rsid w:val="010D5361"/>
    <w:rsid w:val="01141BB1"/>
    <w:rsid w:val="0126088E"/>
    <w:rsid w:val="012960B7"/>
    <w:rsid w:val="01980335"/>
    <w:rsid w:val="01B22B9B"/>
    <w:rsid w:val="01B53B68"/>
    <w:rsid w:val="01EF7DB3"/>
    <w:rsid w:val="01F36FCC"/>
    <w:rsid w:val="02587777"/>
    <w:rsid w:val="02DE6B14"/>
    <w:rsid w:val="04FC6968"/>
    <w:rsid w:val="05450AB3"/>
    <w:rsid w:val="058672BB"/>
    <w:rsid w:val="059905EB"/>
    <w:rsid w:val="05AE0049"/>
    <w:rsid w:val="06305DF6"/>
    <w:rsid w:val="07AC659B"/>
    <w:rsid w:val="07F41E72"/>
    <w:rsid w:val="08511066"/>
    <w:rsid w:val="089811CD"/>
    <w:rsid w:val="08EF7874"/>
    <w:rsid w:val="090B0A25"/>
    <w:rsid w:val="095F44D0"/>
    <w:rsid w:val="09744E6D"/>
    <w:rsid w:val="0A815E06"/>
    <w:rsid w:val="0AC74411"/>
    <w:rsid w:val="0B225FBF"/>
    <w:rsid w:val="0B3B060A"/>
    <w:rsid w:val="0CA05199"/>
    <w:rsid w:val="0FFD1C46"/>
    <w:rsid w:val="10F17A25"/>
    <w:rsid w:val="11074842"/>
    <w:rsid w:val="11D9043C"/>
    <w:rsid w:val="149200D5"/>
    <w:rsid w:val="15436E45"/>
    <w:rsid w:val="166750D9"/>
    <w:rsid w:val="169F376F"/>
    <w:rsid w:val="16C15493"/>
    <w:rsid w:val="16D34378"/>
    <w:rsid w:val="17D271A5"/>
    <w:rsid w:val="19095239"/>
    <w:rsid w:val="194E2D8C"/>
    <w:rsid w:val="19E63850"/>
    <w:rsid w:val="1A3055CE"/>
    <w:rsid w:val="1A3D7527"/>
    <w:rsid w:val="1ADD12AC"/>
    <w:rsid w:val="1B1E5081"/>
    <w:rsid w:val="1B2813AB"/>
    <w:rsid w:val="1B450D58"/>
    <w:rsid w:val="1B71272F"/>
    <w:rsid w:val="1BED15EC"/>
    <w:rsid w:val="1BF77313"/>
    <w:rsid w:val="1C070B93"/>
    <w:rsid w:val="1C577A1E"/>
    <w:rsid w:val="1C796469"/>
    <w:rsid w:val="1D4027FB"/>
    <w:rsid w:val="1EE005D8"/>
    <w:rsid w:val="1EE03405"/>
    <w:rsid w:val="1F0F590C"/>
    <w:rsid w:val="1F3233D2"/>
    <w:rsid w:val="1F566050"/>
    <w:rsid w:val="20957F71"/>
    <w:rsid w:val="20A754E9"/>
    <w:rsid w:val="21657BC5"/>
    <w:rsid w:val="21770FAD"/>
    <w:rsid w:val="218F5A65"/>
    <w:rsid w:val="222D54C8"/>
    <w:rsid w:val="22345EB0"/>
    <w:rsid w:val="23434EAB"/>
    <w:rsid w:val="23550DC0"/>
    <w:rsid w:val="23671992"/>
    <w:rsid w:val="245A29EF"/>
    <w:rsid w:val="245F3033"/>
    <w:rsid w:val="25C03186"/>
    <w:rsid w:val="26402C96"/>
    <w:rsid w:val="268B51EA"/>
    <w:rsid w:val="27567F28"/>
    <w:rsid w:val="276E21F8"/>
    <w:rsid w:val="279C0518"/>
    <w:rsid w:val="27A97197"/>
    <w:rsid w:val="27E65AFD"/>
    <w:rsid w:val="286A6B64"/>
    <w:rsid w:val="28C67BD5"/>
    <w:rsid w:val="29152A65"/>
    <w:rsid w:val="297414A2"/>
    <w:rsid w:val="29A050B9"/>
    <w:rsid w:val="2AAB5086"/>
    <w:rsid w:val="2BC77C06"/>
    <w:rsid w:val="2C745000"/>
    <w:rsid w:val="2D113FD1"/>
    <w:rsid w:val="2DD613CD"/>
    <w:rsid w:val="2DE127D4"/>
    <w:rsid w:val="2E1948B2"/>
    <w:rsid w:val="2E7927BF"/>
    <w:rsid w:val="2ED6417A"/>
    <w:rsid w:val="2FF24F33"/>
    <w:rsid w:val="2FF31BC0"/>
    <w:rsid w:val="302E06DD"/>
    <w:rsid w:val="30F8758B"/>
    <w:rsid w:val="31295DC1"/>
    <w:rsid w:val="32AC3742"/>
    <w:rsid w:val="32BA5C49"/>
    <w:rsid w:val="345524AF"/>
    <w:rsid w:val="349C4575"/>
    <w:rsid w:val="353F090E"/>
    <w:rsid w:val="35674084"/>
    <w:rsid w:val="359479AC"/>
    <w:rsid w:val="359978AF"/>
    <w:rsid w:val="35B90A7D"/>
    <w:rsid w:val="35C74E47"/>
    <w:rsid w:val="361926DC"/>
    <w:rsid w:val="370229DF"/>
    <w:rsid w:val="38521793"/>
    <w:rsid w:val="38C32A09"/>
    <w:rsid w:val="3922196A"/>
    <w:rsid w:val="39695894"/>
    <w:rsid w:val="3A1112F0"/>
    <w:rsid w:val="3A8D268A"/>
    <w:rsid w:val="3A936A89"/>
    <w:rsid w:val="3A94230A"/>
    <w:rsid w:val="3AB71120"/>
    <w:rsid w:val="3BBA47D3"/>
    <w:rsid w:val="3D0141A9"/>
    <w:rsid w:val="3E3321C4"/>
    <w:rsid w:val="3EC314F9"/>
    <w:rsid w:val="3F850094"/>
    <w:rsid w:val="40F742AE"/>
    <w:rsid w:val="41D20230"/>
    <w:rsid w:val="421D43A7"/>
    <w:rsid w:val="4288239C"/>
    <w:rsid w:val="4348532E"/>
    <w:rsid w:val="443C4228"/>
    <w:rsid w:val="44E877EC"/>
    <w:rsid w:val="456439AC"/>
    <w:rsid w:val="460E0969"/>
    <w:rsid w:val="46D63F0D"/>
    <w:rsid w:val="47BE61FF"/>
    <w:rsid w:val="47DF7B90"/>
    <w:rsid w:val="48EE7ABB"/>
    <w:rsid w:val="49211CAD"/>
    <w:rsid w:val="49310CA8"/>
    <w:rsid w:val="49403331"/>
    <w:rsid w:val="49490E9D"/>
    <w:rsid w:val="4AA13097"/>
    <w:rsid w:val="4B0C433A"/>
    <w:rsid w:val="4B64621B"/>
    <w:rsid w:val="4BE959FA"/>
    <w:rsid w:val="4CA33568"/>
    <w:rsid w:val="4CAF0315"/>
    <w:rsid w:val="4D292FC4"/>
    <w:rsid w:val="4D700A9E"/>
    <w:rsid w:val="4D93233B"/>
    <w:rsid w:val="4DAF1F6C"/>
    <w:rsid w:val="4E1B4533"/>
    <w:rsid w:val="4E363D73"/>
    <w:rsid w:val="4EAF1301"/>
    <w:rsid w:val="4F4B17C3"/>
    <w:rsid w:val="4F961366"/>
    <w:rsid w:val="4FE80D17"/>
    <w:rsid w:val="510326D8"/>
    <w:rsid w:val="511449E8"/>
    <w:rsid w:val="5128258B"/>
    <w:rsid w:val="51661892"/>
    <w:rsid w:val="516C77CE"/>
    <w:rsid w:val="534D61F6"/>
    <w:rsid w:val="53DE3AB1"/>
    <w:rsid w:val="5452125D"/>
    <w:rsid w:val="54521C9F"/>
    <w:rsid w:val="55062E8C"/>
    <w:rsid w:val="56666151"/>
    <w:rsid w:val="566E5889"/>
    <w:rsid w:val="56DC42C3"/>
    <w:rsid w:val="5728307B"/>
    <w:rsid w:val="57AD6936"/>
    <w:rsid w:val="57D719C0"/>
    <w:rsid w:val="588961C0"/>
    <w:rsid w:val="58EC5EEA"/>
    <w:rsid w:val="58F921D3"/>
    <w:rsid w:val="590453D3"/>
    <w:rsid w:val="598B27B6"/>
    <w:rsid w:val="5A083B2D"/>
    <w:rsid w:val="5A587CD5"/>
    <w:rsid w:val="5AE7574B"/>
    <w:rsid w:val="5BD502B2"/>
    <w:rsid w:val="5BEF5281"/>
    <w:rsid w:val="5D4233CE"/>
    <w:rsid w:val="5D962AF6"/>
    <w:rsid w:val="5E08087F"/>
    <w:rsid w:val="5E373284"/>
    <w:rsid w:val="5E914D18"/>
    <w:rsid w:val="5EB6405B"/>
    <w:rsid w:val="5EEA5269"/>
    <w:rsid w:val="61463829"/>
    <w:rsid w:val="625353F4"/>
    <w:rsid w:val="62F35B6E"/>
    <w:rsid w:val="63B23767"/>
    <w:rsid w:val="6442681E"/>
    <w:rsid w:val="64695F99"/>
    <w:rsid w:val="6470051F"/>
    <w:rsid w:val="648B6BC6"/>
    <w:rsid w:val="649479AB"/>
    <w:rsid w:val="64C44D3B"/>
    <w:rsid w:val="651404F1"/>
    <w:rsid w:val="656A0446"/>
    <w:rsid w:val="657D5FF6"/>
    <w:rsid w:val="66335039"/>
    <w:rsid w:val="675F3146"/>
    <w:rsid w:val="697F3011"/>
    <w:rsid w:val="6A087E91"/>
    <w:rsid w:val="6A4E2B88"/>
    <w:rsid w:val="6A975464"/>
    <w:rsid w:val="6B3871D2"/>
    <w:rsid w:val="6BBB0AAB"/>
    <w:rsid w:val="6C643F4C"/>
    <w:rsid w:val="6C645295"/>
    <w:rsid w:val="6DAB2AD4"/>
    <w:rsid w:val="6E136535"/>
    <w:rsid w:val="6E7F49D4"/>
    <w:rsid w:val="6EF51CE0"/>
    <w:rsid w:val="702235A2"/>
    <w:rsid w:val="70D95DC6"/>
    <w:rsid w:val="714B637E"/>
    <w:rsid w:val="71713CC9"/>
    <w:rsid w:val="71DF3ADB"/>
    <w:rsid w:val="71FB452B"/>
    <w:rsid w:val="72577163"/>
    <w:rsid w:val="72F21DD2"/>
    <w:rsid w:val="732C280D"/>
    <w:rsid w:val="752D3433"/>
    <w:rsid w:val="755C23E6"/>
    <w:rsid w:val="75B92B12"/>
    <w:rsid w:val="75FC0B51"/>
    <w:rsid w:val="762178A3"/>
    <w:rsid w:val="7641171E"/>
    <w:rsid w:val="76E007FA"/>
    <w:rsid w:val="7776627F"/>
    <w:rsid w:val="77BA123F"/>
    <w:rsid w:val="77D9522E"/>
    <w:rsid w:val="7A271AC1"/>
    <w:rsid w:val="7A3A5552"/>
    <w:rsid w:val="7A8B2BEC"/>
    <w:rsid w:val="7AAD65DE"/>
    <w:rsid w:val="7B52621B"/>
    <w:rsid w:val="7B651D8E"/>
    <w:rsid w:val="7C320F0D"/>
    <w:rsid w:val="7C44788E"/>
    <w:rsid w:val="7D091BB4"/>
    <w:rsid w:val="7DE74297"/>
    <w:rsid w:val="7FC0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spacing w:line="360" w:lineRule="auto"/>
      <w:ind w:firstLine="560"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360" w:lineRule="auto"/>
      <w:ind w:firstLine="0" w:firstLineChars="0"/>
      <w:outlineLvl w:val="0"/>
    </w:pPr>
    <w:rPr>
      <w:rFonts w:ascii="Times New Roman" w:hAnsi="Times New Roman" w:eastAsia="宋体"/>
      <w:b/>
      <w:kern w:val="44"/>
      <w:sz w:val="24"/>
    </w:rPr>
  </w:style>
  <w:style w:type="paragraph" w:styleId="3">
    <w:name w:val="heading 2"/>
    <w:basedOn w:val="1"/>
    <w:next w:val="1"/>
    <w:qFormat/>
    <w:uiPriority w:val="0"/>
    <w:pPr>
      <w:keepNext/>
      <w:keepLines/>
      <w:ind w:firstLine="1807" w:firstLineChars="500"/>
      <w:outlineLvl w:val="1"/>
    </w:pPr>
    <w:rPr>
      <w:rFonts w:ascii="宋体" w:hAnsi="宋体" w:eastAsia="宋体" w:cs="微软雅黑"/>
      <w:b/>
      <w:bCs/>
      <w:sz w:val="36"/>
      <w:szCs w:val="36"/>
    </w:rPr>
  </w:style>
  <w:style w:type="paragraph" w:styleId="4">
    <w:name w:val="heading 3"/>
    <w:basedOn w:val="1"/>
    <w:next w:val="1"/>
    <w:qFormat/>
    <w:uiPriority w:val="0"/>
    <w:pPr>
      <w:keepNext/>
      <w:keepLines/>
      <w:spacing w:beforeLines="0" w:afterLines="0"/>
      <w:outlineLvl w:val="2"/>
    </w:pPr>
    <w:rPr>
      <w:rFonts w:ascii="宋体" w:hAnsi="宋体" w:cs="微软雅黑"/>
      <w:b/>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rPr>
      <w:rFonts w:ascii="仿宋_GB2312" w:eastAsia="仿宋_GB2312"/>
      <w:sz w:val="32"/>
    </w:rPr>
  </w:style>
  <w:style w:type="paragraph" w:styleId="7">
    <w:name w:val="toc 5"/>
    <w:next w:val="1"/>
    <w:unhideWhenUsed/>
    <w:qFormat/>
    <w:uiPriority w:val="39"/>
    <w:pPr>
      <w:widowControl w:val="0"/>
      <w:ind w:left="1680" w:leftChars="800"/>
      <w:jc w:val="both"/>
    </w:pPr>
    <w:rPr>
      <w:rFonts w:ascii="Calibri" w:hAnsi="Calibri" w:eastAsia="仿宋_GB2312" w:cs="Times New Roman"/>
      <w:kern w:val="2"/>
      <w:sz w:val="32"/>
      <w:szCs w:val="32"/>
      <w:lang w:val="en-US" w:eastAsia="zh-CN" w:bidi="ar-SA"/>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pacing w:after="120" w:line="480" w:lineRule="auto"/>
      <w:ind w:left="420" w:leftChars="200"/>
    </w:pPr>
    <w:rPr>
      <w:rFonts w:ascii="Times New Roman" w:hAnsi="Times New Roman"/>
      <w:szCs w:val="24"/>
      <w:lang w:val="zh-CN"/>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Body Text Indent 3"/>
    <w:basedOn w:val="1"/>
    <w:qFormat/>
    <w:uiPriority w:val="0"/>
    <w:pPr>
      <w:spacing w:after="120"/>
      <w:ind w:left="420" w:leftChars="200"/>
    </w:pPr>
    <w:rPr>
      <w:rFonts w:ascii="Times New Roman" w:hAnsi="Times New Roman"/>
      <w:sz w:val="16"/>
      <w:szCs w:val="16"/>
      <w:lang w:val="zh-CN"/>
    </w:rPr>
  </w:style>
  <w:style w:type="paragraph" w:styleId="15">
    <w:name w:val="toc 2"/>
    <w:basedOn w:val="1"/>
    <w:next w:val="1"/>
    <w:qFormat/>
    <w:uiPriority w:val="39"/>
    <w:pPr>
      <w:ind w:left="420" w:leftChars="200"/>
    </w:pPr>
    <w:rPr>
      <w:rFonts w:ascii="Times New Roman" w:hAnsi="Times New Roman" w:eastAsia="宋体" w:cs="Times New Roman"/>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6"/>
    <w:qFormat/>
    <w:uiPriority w:val="0"/>
    <w:pPr>
      <w:spacing w:line="360" w:lineRule="auto"/>
      <w:ind w:firstLine="420"/>
    </w:pPr>
    <w:rPr>
      <w:rFonts w:ascii="宋体" w:hAnsi="宋体"/>
      <w:sz w:val="24"/>
    </w:r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basedOn w:val="19"/>
    <w:qFormat/>
    <w:uiPriority w:val="0"/>
    <w:rPr>
      <w:color w:val="333333"/>
      <w:u w:val="none"/>
    </w:rPr>
  </w:style>
  <w:style w:type="character" w:styleId="23">
    <w:name w:val="Hyperlink"/>
    <w:basedOn w:val="19"/>
    <w:qFormat/>
    <w:uiPriority w:val="0"/>
    <w:rPr>
      <w:color w:val="0000FF"/>
      <w:u w:val="single"/>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paragraph" w:customStyle="1" w:styleId="25">
    <w:name w:val="标书正文1"/>
    <w:basedOn w:val="1"/>
    <w:qFormat/>
    <w:uiPriority w:val="0"/>
    <w:pPr>
      <w:spacing w:line="520" w:lineRule="exact"/>
      <w:ind w:firstLine="640" w:firstLineChars="200"/>
    </w:pPr>
    <w:rPr>
      <w:rFonts w:ascii="Times New Roman" w:hAnsi="Times New Roman" w:eastAsia="宋体"/>
    </w:rPr>
  </w:style>
  <w:style w:type="paragraph" w:customStyle="1" w:styleId="26">
    <w:name w:val="Table Paragraph"/>
    <w:basedOn w:val="1"/>
    <w:qFormat/>
    <w:uiPriority w:val="1"/>
    <w:rPr>
      <w:rFonts w:ascii="宋体" w:hAnsi="宋体" w:eastAsia="宋体" w:cs="宋体"/>
      <w:lang w:val="zh-CN" w:eastAsia="zh-CN" w:bidi="zh-CN"/>
    </w:rPr>
  </w:style>
  <w:style w:type="paragraph" w:customStyle="1" w:styleId="27">
    <w:name w:val="1"/>
    <w:basedOn w:val="1"/>
    <w:next w:val="9"/>
    <w:qFormat/>
    <w:uiPriority w:val="0"/>
    <w:rPr>
      <w:rFonts w:ascii="宋体" w:hAnsi="Courier New" w:eastAsia="宋体" w:cs="Times New Roman"/>
      <w:sz w:val="21"/>
    </w:rPr>
  </w:style>
  <w:style w:type="paragraph" w:customStyle="1" w:styleId="2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11418</Words>
  <Characters>11904</Characters>
  <Lines>0</Lines>
  <Paragraphs>0</Paragraphs>
  <TotalTime>5</TotalTime>
  <ScaleCrop>false</ScaleCrop>
  <LinksUpToDate>false</LinksUpToDate>
  <CharactersWithSpaces>12951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2024-11-13T07:53:00Z</dcterms:created>
  <dc:creator>Administrator</dc:creator>
  <cp:lastModifiedBy>Administrator</cp:lastModifiedBy>
  <cp:lastPrinted>2024-12-02T07:53:00Z</cp:lastPrinted>
  <dcterms:modified xsi:type="dcterms:W3CDTF">2026-05-27T05:26:17Z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A5BE133B805845C89007377F77051151</vt:lpwstr>
  </property>
  <property fmtid="{D5CDD505-2E9C-101B-9397-08002B2CF9AE}" pid="4" name="KSOTemplateDocerSaveRecord">
    <vt:lpwstr>eyJoZGlkIjoiYjhjZjQ3ZTk0YTMyNDU5NzA3ZjM4ZTA4MDIzZjhlMzciLCJ1c2VySWQiOiI1OTkyMDMyMDgifQ==</vt:lpwstr>
  </property>
</Properties>
</file>